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B7D" w:rsidRDefault="008A0B7D" w:rsidP="00962D18">
      <w:bookmarkStart w:id="0" w:name="_GoBack"/>
      <w:bookmarkEnd w:id="0"/>
    </w:p>
    <w:tbl>
      <w:tblPr>
        <w:tblpPr w:leftFromText="180" w:rightFromText="180" w:vertAnchor="page" w:horzAnchor="margin" w:tblpY="1891"/>
        <w:tblOverlap w:val="never"/>
        <w:tblW w:w="8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5"/>
        <w:gridCol w:w="4188"/>
      </w:tblGrid>
      <w:tr w:rsidR="00962D18" w:rsidRPr="00D05CA4" w:rsidTr="0086139D">
        <w:trPr>
          <w:trHeight w:val="369"/>
        </w:trPr>
        <w:tc>
          <w:tcPr>
            <w:tcW w:w="8373" w:type="dxa"/>
            <w:gridSpan w:val="2"/>
            <w:shd w:val="clear" w:color="auto" w:fill="B3B3B3"/>
            <w:vAlign w:val="center"/>
          </w:tcPr>
          <w:p w:rsidR="00962D18" w:rsidRPr="00D05CA4" w:rsidRDefault="00962D18" w:rsidP="0086139D">
            <w:pPr>
              <w:widowControl w:val="0"/>
              <w:jc w:val="center"/>
              <w:rPr>
                <w:rFonts w:ascii="Arial" w:hAnsi="Arial" w:cs="Arial"/>
                <w:sz w:val="20"/>
                <w:szCs w:val="20"/>
              </w:rPr>
            </w:pPr>
            <w:r w:rsidRPr="00D05CA4">
              <w:rPr>
                <w:rFonts w:ascii="Arial" w:eastAsia="Arial" w:hAnsi="Arial" w:cs="Arial"/>
                <w:b/>
                <w:sz w:val="20"/>
                <w:szCs w:val="20"/>
              </w:rPr>
              <w:t>Ficha Técnica da Unidade de Conservação</w:t>
            </w:r>
          </w:p>
        </w:tc>
      </w:tr>
      <w:tr w:rsidR="00962D18" w:rsidRPr="00D05CA4" w:rsidTr="0086139D">
        <w:trPr>
          <w:trHeight w:val="1463"/>
        </w:trPr>
        <w:tc>
          <w:tcPr>
            <w:tcW w:w="8373" w:type="dxa"/>
            <w:gridSpan w:val="2"/>
            <w:shd w:val="clear" w:color="auto" w:fill="auto"/>
            <w:vAlign w:val="center"/>
          </w:tcPr>
          <w:p w:rsidR="00962D18" w:rsidRPr="00324A12" w:rsidRDefault="00962D18" w:rsidP="0086139D">
            <w:pPr>
              <w:widowControl w:val="0"/>
              <w:rPr>
                <w:rFonts w:ascii="Arial" w:eastAsia="Arial" w:hAnsi="Arial" w:cs="Arial"/>
                <w:sz w:val="20"/>
                <w:szCs w:val="20"/>
              </w:rPr>
            </w:pPr>
            <w:r w:rsidRPr="00D05CA4">
              <w:rPr>
                <w:rFonts w:ascii="Arial" w:eastAsia="Arial" w:hAnsi="Arial" w:cs="Arial"/>
                <w:sz w:val="20"/>
                <w:szCs w:val="20"/>
              </w:rPr>
              <w:t>Nome da unidade de conservação:</w:t>
            </w:r>
            <w:r>
              <w:rPr>
                <w:rFonts w:ascii="Arial" w:eastAsia="Arial" w:hAnsi="Arial" w:cs="Arial"/>
                <w:sz w:val="20"/>
                <w:szCs w:val="20"/>
              </w:rPr>
              <w:t xml:space="preserve"> </w:t>
            </w:r>
            <w:r w:rsidRPr="00962D18">
              <w:rPr>
                <w:rFonts w:ascii="Arial" w:eastAsia="Arial" w:hAnsi="Arial" w:cs="Arial"/>
                <w:b/>
                <w:sz w:val="20"/>
                <w:szCs w:val="20"/>
              </w:rPr>
              <w:t>Área de Proteção Ambiental de Guaraqueçaba</w:t>
            </w:r>
          </w:p>
          <w:p w:rsidR="00962D18" w:rsidRPr="00962D18" w:rsidRDefault="00962D18" w:rsidP="0086139D">
            <w:pPr>
              <w:widowControl w:val="0"/>
              <w:rPr>
                <w:rFonts w:ascii="Arial" w:eastAsia="Arial" w:hAnsi="Arial" w:cs="Arial"/>
                <w:b/>
                <w:sz w:val="20"/>
                <w:szCs w:val="20"/>
              </w:rPr>
            </w:pPr>
            <w:r w:rsidRPr="00D05CA4">
              <w:rPr>
                <w:rFonts w:ascii="Arial" w:eastAsia="Arial" w:hAnsi="Arial" w:cs="Arial"/>
                <w:sz w:val="20"/>
                <w:szCs w:val="20"/>
              </w:rPr>
              <w:t>Gerência Executiva, Endereço, Telefone</w:t>
            </w:r>
            <w:r w:rsidRPr="00962D18">
              <w:rPr>
                <w:rFonts w:ascii="Arial" w:eastAsia="Arial" w:hAnsi="Arial" w:cs="Arial"/>
                <w:b/>
                <w:sz w:val="20"/>
                <w:szCs w:val="20"/>
              </w:rPr>
              <w:t>:</w:t>
            </w:r>
            <w:r w:rsidRPr="00962D18">
              <w:rPr>
                <w:rFonts w:ascii="Arial" w:hAnsi="Arial" w:cs="Arial"/>
                <w:b/>
                <w:sz w:val="20"/>
                <w:szCs w:val="20"/>
              </w:rPr>
              <w:t xml:space="preserve"> Praça Carlos Cavalcanti, 48 - Estação Ferroviária, Centro - Antonina/ PR - CEP 83370-000 - (41) 3432-2739</w:t>
            </w:r>
          </w:p>
          <w:p w:rsidR="00962D18" w:rsidRPr="00E90915" w:rsidRDefault="00962D18" w:rsidP="0086139D">
            <w:pPr>
              <w:widowControl w:val="0"/>
              <w:rPr>
                <w:rFonts w:ascii="Arial" w:eastAsia="Arial" w:hAnsi="Arial" w:cs="Arial"/>
                <w:sz w:val="20"/>
                <w:szCs w:val="20"/>
              </w:rPr>
            </w:pPr>
            <w:r w:rsidRPr="00D05CA4">
              <w:rPr>
                <w:rFonts w:ascii="Arial" w:eastAsia="Arial" w:hAnsi="Arial" w:cs="Arial"/>
                <w:sz w:val="20"/>
                <w:szCs w:val="20"/>
              </w:rPr>
              <w:t>Unidade Gestora responsável:</w:t>
            </w:r>
            <w:r>
              <w:rPr>
                <w:rFonts w:ascii="Arial" w:eastAsia="Arial" w:hAnsi="Arial" w:cs="Arial"/>
                <w:sz w:val="20"/>
                <w:szCs w:val="20"/>
              </w:rPr>
              <w:t xml:space="preserve"> </w:t>
            </w:r>
            <w:r w:rsidRPr="00962D18">
              <w:rPr>
                <w:rFonts w:ascii="Arial" w:eastAsia="Arial" w:hAnsi="Arial" w:cs="Arial"/>
                <w:b/>
                <w:sz w:val="20"/>
                <w:szCs w:val="20"/>
              </w:rPr>
              <w:t>ICMBio</w:t>
            </w:r>
          </w:p>
        </w:tc>
      </w:tr>
      <w:tr w:rsidR="00962D18" w:rsidRPr="00D05CA4" w:rsidTr="00246EB3">
        <w:trPr>
          <w:trHeight w:val="335"/>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hAnsi="Arial" w:cs="Arial"/>
                <w:sz w:val="20"/>
                <w:szCs w:val="20"/>
              </w:rPr>
              <w:t>Endereço da sede:</w:t>
            </w:r>
          </w:p>
        </w:tc>
        <w:tc>
          <w:tcPr>
            <w:tcW w:w="4188" w:type="dxa"/>
            <w:shd w:val="clear" w:color="auto" w:fill="auto"/>
            <w:vAlign w:val="center"/>
          </w:tcPr>
          <w:p w:rsidR="00962D18" w:rsidRPr="00366107" w:rsidRDefault="00FB3E20" w:rsidP="0086139D">
            <w:pPr>
              <w:widowControl w:val="0"/>
              <w:jc w:val="center"/>
              <w:rPr>
                <w:rFonts w:ascii="Arial" w:hAnsi="Arial" w:cs="Arial"/>
                <w:sz w:val="20"/>
                <w:szCs w:val="20"/>
              </w:rPr>
            </w:pPr>
            <w:r w:rsidRPr="00FB3E20">
              <w:rPr>
                <w:rFonts w:ascii="Arial" w:hAnsi="Arial" w:cs="Arial"/>
                <w:sz w:val="20"/>
                <w:szCs w:val="20"/>
                <w:highlight w:val="green"/>
              </w:rPr>
              <w:t>Praça Carlos Cavalcanti, 48 - Estação Ferroviária, Centro - Antonina/ PR - CEP 83370-000 - (41) 3432-2739</w:t>
            </w:r>
          </w:p>
        </w:tc>
      </w:tr>
      <w:tr w:rsidR="00962D18" w:rsidRPr="00D05CA4" w:rsidTr="00246EB3">
        <w:trPr>
          <w:trHeight w:val="239"/>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hAnsi="Arial" w:cs="Arial"/>
                <w:sz w:val="20"/>
                <w:szCs w:val="20"/>
              </w:rPr>
              <w:t>Telefone:</w:t>
            </w:r>
          </w:p>
        </w:tc>
        <w:tc>
          <w:tcPr>
            <w:tcW w:w="4188" w:type="dxa"/>
            <w:shd w:val="clear" w:color="auto" w:fill="auto"/>
            <w:vAlign w:val="center"/>
          </w:tcPr>
          <w:p w:rsidR="00FB3E20" w:rsidRPr="004F37EA" w:rsidRDefault="00962D18" w:rsidP="0086139D">
            <w:pPr>
              <w:widowControl w:val="0"/>
              <w:jc w:val="center"/>
              <w:rPr>
                <w:rFonts w:ascii="Arial" w:hAnsi="Arial" w:cs="Arial"/>
                <w:sz w:val="20"/>
                <w:szCs w:val="20"/>
                <w:highlight w:val="green"/>
              </w:rPr>
            </w:pPr>
            <w:r w:rsidRPr="004F37EA">
              <w:rPr>
                <w:rFonts w:ascii="Arial" w:hAnsi="Arial" w:cs="Arial"/>
                <w:sz w:val="20"/>
                <w:szCs w:val="20"/>
                <w:highlight w:val="green"/>
              </w:rPr>
              <w:t xml:space="preserve">(41) </w:t>
            </w:r>
            <w:r w:rsidR="00FB3E20" w:rsidRPr="004F37EA">
              <w:rPr>
                <w:rFonts w:ascii="Arial" w:hAnsi="Arial" w:cs="Arial"/>
                <w:sz w:val="20"/>
                <w:szCs w:val="20"/>
                <w:highlight w:val="green"/>
              </w:rPr>
              <w:t>3432-2739 (Sede Antonina)</w:t>
            </w:r>
          </w:p>
          <w:p w:rsidR="00962D18" w:rsidRPr="004F37EA" w:rsidRDefault="00FB3E20" w:rsidP="0086139D">
            <w:pPr>
              <w:widowControl w:val="0"/>
              <w:jc w:val="center"/>
              <w:rPr>
                <w:rFonts w:ascii="Arial" w:hAnsi="Arial" w:cs="Arial"/>
                <w:sz w:val="20"/>
                <w:szCs w:val="20"/>
                <w:highlight w:val="green"/>
              </w:rPr>
            </w:pPr>
            <w:r w:rsidRPr="004F37EA">
              <w:rPr>
                <w:rFonts w:ascii="Arial" w:hAnsi="Arial" w:cs="Arial"/>
                <w:sz w:val="20"/>
                <w:szCs w:val="20"/>
                <w:highlight w:val="green"/>
              </w:rPr>
              <w:t xml:space="preserve">(41) </w:t>
            </w:r>
            <w:r w:rsidR="00962D18" w:rsidRPr="004F37EA">
              <w:rPr>
                <w:rFonts w:ascii="Arial" w:hAnsi="Arial" w:cs="Arial"/>
                <w:sz w:val="20"/>
                <w:szCs w:val="20"/>
                <w:highlight w:val="green"/>
              </w:rPr>
              <w:t>3482-1286</w:t>
            </w:r>
            <w:r w:rsidRPr="004F37EA">
              <w:rPr>
                <w:rFonts w:ascii="Arial" w:hAnsi="Arial" w:cs="Arial"/>
                <w:sz w:val="20"/>
                <w:szCs w:val="20"/>
                <w:highlight w:val="green"/>
              </w:rPr>
              <w:t xml:space="preserve"> (Base Guaraqueçaba)</w:t>
            </w:r>
          </w:p>
        </w:tc>
      </w:tr>
      <w:tr w:rsidR="00962D18" w:rsidRPr="00D05CA4" w:rsidTr="00246EB3">
        <w:trPr>
          <w:trHeight w:val="287"/>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hAnsi="Arial" w:cs="Arial"/>
                <w:sz w:val="20"/>
                <w:szCs w:val="20"/>
              </w:rPr>
              <w:t>Fax:</w:t>
            </w:r>
          </w:p>
        </w:tc>
        <w:tc>
          <w:tcPr>
            <w:tcW w:w="4188" w:type="dxa"/>
            <w:shd w:val="clear" w:color="auto" w:fill="auto"/>
            <w:vAlign w:val="center"/>
          </w:tcPr>
          <w:p w:rsidR="00962D18" w:rsidRPr="004F37EA" w:rsidRDefault="00962D18" w:rsidP="00FB3E20">
            <w:pPr>
              <w:widowControl w:val="0"/>
              <w:jc w:val="center"/>
              <w:rPr>
                <w:rFonts w:ascii="Arial" w:hAnsi="Arial" w:cs="Arial"/>
                <w:sz w:val="20"/>
                <w:szCs w:val="20"/>
                <w:highlight w:val="green"/>
              </w:rPr>
            </w:pPr>
            <w:r w:rsidRPr="004F37EA">
              <w:rPr>
                <w:rFonts w:ascii="Arial" w:hAnsi="Arial" w:cs="Arial"/>
                <w:sz w:val="20"/>
                <w:szCs w:val="20"/>
                <w:highlight w:val="green"/>
              </w:rPr>
              <w:t xml:space="preserve">Não </w:t>
            </w:r>
            <w:r w:rsidR="00FB3E20" w:rsidRPr="004F37EA">
              <w:rPr>
                <w:rFonts w:ascii="Arial" w:hAnsi="Arial" w:cs="Arial"/>
                <w:sz w:val="20"/>
                <w:szCs w:val="20"/>
                <w:highlight w:val="green"/>
              </w:rPr>
              <w:t>possui</w:t>
            </w:r>
          </w:p>
        </w:tc>
      </w:tr>
      <w:tr w:rsidR="00962D18" w:rsidRPr="00D05CA4" w:rsidTr="00246EB3">
        <w:trPr>
          <w:trHeight w:val="143"/>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hAnsi="Arial" w:cs="Arial"/>
                <w:sz w:val="20"/>
                <w:szCs w:val="20"/>
              </w:rPr>
              <w:t>E-mail:</w:t>
            </w:r>
          </w:p>
        </w:tc>
        <w:tc>
          <w:tcPr>
            <w:tcW w:w="4188" w:type="dxa"/>
            <w:shd w:val="clear" w:color="auto" w:fill="auto"/>
            <w:vAlign w:val="center"/>
          </w:tcPr>
          <w:p w:rsidR="00962D18" w:rsidRPr="004F37EA" w:rsidRDefault="00F85367" w:rsidP="0086139D">
            <w:pPr>
              <w:widowControl w:val="0"/>
              <w:jc w:val="center"/>
              <w:rPr>
                <w:rFonts w:ascii="Arial" w:hAnsi="Arial" w:cs="Arial"/>
                <w:sz w:val="20"/>
                <w:szCs w:val="20"/>
                <w:highlight w:val="green"/>
              </w:rPr>
            </w:pPr>
            <w:r w:rsidRPr="004F37EA">
              <w:rPr>
                <w:rFonts w:ascii="Arial" w:hAnsi="Arial" w:cs="Arial"/>
                <w:sz w:val="20"/>
                <w:szCs w:val="20"/>
                <w:highlight w:val="green"/>
              </w:rPr>
              <w:t>apa.guara@icmbio.gov.br</w:t>
            </w:r>
          </w:p>
        </w:tc>
      </w:tr>
      <w:tr w:rsidR="00962D18" w:rsidRPr="00D05CA4" w:rsidTr="00246EB3">
        <w:trPr>
          <w:trHeight w:val="410"/>
        </w:trPr>
        <w:tc>
          <w:tcPr>
            <w:tcW w:w="4185" w:type="dxa"/>
            <w:tcBorders>
              <w:bottom w:val="single" w:sz="4" w:space="0" w:color="auto"/>
            </w:tcBorders>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hAnsi="Arial" w:cs="Arial"/>
                <w:sz w:val="20"/>
                <w:szCs w:val="20"/>
              </w:rPr>
              <w:t>Site:</w:t>
            </w:r>
          </w:p>
        </w:tc>
        <w:tc>
          <w:tcPr>
            <w:tcW w:w="4188" w:type="dxa"/>
            <w:tcBorders>
              <w:bottom w:val="single" w:sz="4" w:space="0" w:color="auto"/>
            </w:tcBorders>
            <w:shd w:val="clear" w:color="auto" w:fill="auto"/>
            <w:vAlign w:val="center"/>
          </w:tcPr>
          <w:p w:rsidR="00962D18" w:rsidRPr="004F37EA" w:rsidRDefault="00FB3E20" w:rsidP="0086139D">
            <w:pPr>
              <w:widowControl w:val="0"/>
              <w:jc w:val="center"/>
              <w:rPr>
                <w:rFonts w:ascii="Arial" w:hAnsi="Arial" w:cs="Arial"/>
                <w:sz w:val="20"/>
                <w:szCs w:val="20"/>
                <w:highlight w:val="green"/>
              </w:rPr>
            </w:pPr>
            <w:r w:rsidRPr="004F37EA">
              <w:rPr>
                <w:rFonts w:ascii="Arial" w:hAnsi="Arial" w:cs="Arial"/>
                <w:sz w:val="20"/>
                <w:szCs w:val="20"/>
                <w:highlight w:val="green"/>
              </w:rPr>
              <w:t>http://www.icmbio.gov.br/portal/apa-de-guaraquecaba</w:t>
            </w:r>
          </w:p>
        </w:tc>
      </w:tr>
      <w:tr w:rsidR="00962D18" w:rsidRPr="00D05CA4" w:rsidTr="00246EB3">
        <w:trPr>
          <w:trHeight w:val="369"/>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Superfície da UC (ha):</w:t>
            </w:r>
          </w:p>
        </w:tc>
        <w:tc>
          <w:tcPr>
            <w:tcW w:w="4188" w:type="dxa"/>
            <w:shd w:val="clear" w:color="auto" w:fill="auto"/>
            <w:vAlign w:val="center"/>
          </w:tcPr>
          <w:p w:rsidR="00962D18" w:rsidRPr="004F37EA" w:rsidRDefault="00FB3E20" w:rsidP="00FB3E20">
            <w:pPr>
              <w:widowControl w:val="0"/>
              <w:jc w:val="center"/>
              <w:rPr>
                <w:rFonts w:ascii="Arial" w:hAnsi="Arial" w:cs="Arial"/>
                <w:sz w:val="20"/>
                <w:szCs w:val="20"/>
                <w:highlight w:val="green"/>
              </w:rPr>
            </w:pPr>
            <w:r w:rsidRPr="004F37EA">
              <w:rPr>
                <w:rFonts w:ascii="Arial" w:hAnsi="Arial" w:cs="Arial"/>
                <w:sz w:val="20"/>
                <w:szCs w:val="20"/>
                <w:highlight w:val="green"/>
              </w:rPr>
              <w:t>Atualizar com o limite refinado pela disciplina</w:t>
            </w:r>
          </w:p>
        </w:tc>
      </w:tr>
      <w:tr w:rsidR="00962D18" w:rsidRPr="00D05CA4" w:rsidTr="00246EB3">
        <w:trPr>
          <w:trHeight w:val="369"/>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Perímetro da UC (km):</w:t>
            </w:r>
          </w:p>
        </w:tc>
        <w:tc>
          <w:tcPr>
            <w:tcW w:w="4188" w:type="dxa"/>
            <w:shd w:val="clear" w:color="auto" w:fill="auto"/>
            <w:vAlign w:val="center"/>
          </w:tcPr>
          <w:p w:rsidR="00962D18" w:rsidRPr="004F37EA" w:rsidRDefault="00FB3E20" w:rsidP="0086139D">
            <w:pPr>
              <w:widowControl w:val="0"/>
              <w:jc w:val="center"/>
              <w:rPr>
                <w:rFonts w:ascii="Arial" w:hAnsi="Arial" w:cs="Arial"/>
                <w:sz w:val="20"/>
                <w:szCs w:val="20"/>
                <w:highlight w:val="green"/>
              </w:rPr>
            </w:pPr>
            <w:r w:rsidRPr="004F37EA">
              <w:rPr>
                <w:rFonts w:ascii="Arial" w:hAnsi="Arial" w:cs="Arial"/>
                <w:sz w:val="20"/>
                <w:szCs w:val="20"/>
                <w:highlight w:val="green"/>
              </w:rPr>
              <w:t>Atualizar com o limite refinado pela disciplina</w:t>
            </w:r>
          </w:p>
        </w:tc>
      </w:tr>
      <w:tr w:rsidR="00962D18" w:rsidRPr="00D05CA4" w:rsidTr="00246EB3">
        <w:trPr>
          <w:trHeight w:val="356"/>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Superfície da ZA (ha):</w:t>
            </w:r>
          </w:p>
        </w:tc>
        <w:tc>
          <w:tcPr>
            <w:tcW w:w="4188" w:type="dxa"/>
            <w:shd w:val="clear" w:color="auto" w:fill="auto"/>
            <w:vAlign w:val="center"/>
          </w:tcPr>
          <w:p w:rsidR="00962D18" w:rsidRPr="004F37EA" w:rsidRDefault="00FB3E20" w:rsidP="0086139D">
            <w:pPr>
              <w:widowControl w:val="0"/>
              <w:jc w:val="center"/>
              <w:rPr>
                <w:rFonts w:ascii="Arial" w:hAnsi="Arial" w:cs="Arial"/>
                <w:sz w:val="20"/>
                <w:szCs w:val="20"/>
                <w:highlight w:val="green"/>
              </w:rPr>
            </w:pPr>
            <w:r w:rsidRPr="004F37EA">
              <w:rPr>
                <w:rFonts w:ascii="Arial" w:hAnsi="Arial" w:cs="Arial"/>
                <w:sz w:val="20"/>
                <w:szCs w:val="20"/>
                <w:highlight w:val="green"/>
              </w:rPr>
              <w:t>Não se aplica para a categoria</w:t>
            </w:r>
          </w:p>
        </w:tc>
      </w:tr>
      <w:tr w:rsidR="00962D18" w:rsidRPr="00D05CA4" w:rsidTr="00246EB3">
        <w:trPr>
          <w:trHeight w:val="369"/>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Perímetro da ZA (km):</w:t>
            </w:r>
          </w:p>
        </w:tc>
        <w:tc>
          <w:tcPr>
            <w:tcW w:w="4188" w:type="dxa"/>
            <w:shd w:val="clear" w:color="auto" w:fill="auto"/>
            <w:vAlign w:val="center"/>
          </w:tcPr>
          <w:p w:rsidR="00962D18" w:rsidRPr="004F37EA" w:rsidRDefault="00FB3E20" w:rsidP="0086139D">
            <w:pPr>
              <w:widowControl w:val="0"/>
              <w:jc w:val="center"/>
              <w:rPr>
                <w:rFonts w:ascii="Arial" w:hAnsi="Arial" w:cs="Arial"/>
                <w:sz w:val="20"/>
                <w:szCs w:val="20"/>
                <w:highlight w:val="green"/>
              </w:rPr>
            </w:pPr>
            <w:r w:rsidRPr="004F37EA">
              <w:rPr>
                <w:rFonts w:ascii="Arial" w:hAnsi="Arial" w:cs="Arial"/>
                <w:sz w:val="20"/>
                <w:szCs w:val="20"/>
                <w:highlight w:val="green"/>
              </w:rPr>
              <w:t>Não se aplica para a categoria</w:t>
            </w:r>
          </w:p>
        </w:tc>
      </w:tr>
      <w:tr w:rsidR="00962D18" w:rsidRPr="00D05CA4" w:rsidTr="00246EB3">
        <w:trPr>
          <w:trHeight w:val="737"/>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Municípios que abrange e percentual abrangido pela UC:</w:t>
            </w:r>
          </w:p>
        </w:tc>
        <w:tc>
          <w:tcPr>
            <w:tcW w:w="4188" w:type="dxa"/>
            <w:shd w:val="clear" w:color="auto" w:fill="auto"/>
            <w:vAlign w:val="center"/>
          </w:tcPr>
          <w:p w:rsidR="00962D18" w:rsidRPr="001F5117" w:rsidRDefault="001973E6" w:rsidP="00FB3E20">
            <w:pPr>
              <w:widowControl w:val="0"/>
              <w:jc w:val="center"/>
              <w:rPr>
                <w:rFonts w:ascii="Arial" w:hAnsi="Arial" w:cs="Arial"/>
                <w:sz w:val="20"/>
                <w:szCs w:val="20"/>
              </w:rPr>
            </w:pPr>
            <w:r w:rsidRPr="001973E6">
              <w:rPr>
                <w:rFonts w:ascii="Arial" w:hAnsi="Arial" w:cs="Arial"/>
                <w:sz w:val="20"/>
                <w:szCs w:val="20"/>
              </w:rPr>
              <w:t>Antonina (55,95%), Campina Grande do Sul (8,15%), Guaraqueçaba (81,84%</w:t>
            </w:r>
            <w:r w:rsidR="00FB3E20">
              <w:rPr>
                <w:rFonts w:ascii="Arial" w:hAnsi="Arial" w:cs="Arial"/>
                <w:sz w:val="20"/>
                <w:szCs w:val="20"/>
              </w:rPr>
              <w:t xml:space="preserve"> - </w:t>
            </w:r>
            <w:r w:rsidR="00FB3E20" w:rsidRPr="004F37EA">
              <w:rPr>
                <w:rFonts w:ascii="Arial" w:hAnsi="Arial" w:cs="Arial"/>
                <w:sz w:val="20"/>
                <w:szCs w:val="20"/>
                <w:highlight w:val="green"/>
              </w:rPr>
              <w:t>Conferir se a área do município é do IBGE ou do ITCG. O ITCG considera a área de litígio com SP, o que gera uma área maior. Tem que usar a área do IBGE e tirar o Parque Nacional do Superagui e a área de exclusão da cidade de Guaraqueçaba</w:t>
            </w:r>
            <w:r w:rsidRPr="001973E6">
              <w:rPr>
                <w:rFonts w:ascii="Arial" w:hAnsi="Arial" w:cs="Arial"/>
                <w:sz w:val="20"/>
                <w:szCs w:val="20"/>
              </w:rPr>
              <w:t>), Paranaguá (31,40%)</w:t>
            </w:r>
            <w:r w:rsidR="00FB3E20">
              <w:rPr>
                <w:rFonts w:ascii="Arial" w:hAnsi="Arial" w:cs="Arial"/>
                <w:sz w:val="20"/>
                <w:szCs w:val="20"/>
              </w:rPr>
              <w:t xml:space="preserve">. </w:t>
            </w:r>
            <w:r w:rsidR="00FB3E20" w:rsidRPr="004F37EA">
              <w:rPr>
                <w:rFonts w:ascii="Arial" w:hAnsi="Arial" w:cs="Arial"/>
                <w:sz w:val="20"/>
                <w:szCs w:val="20"/>
                <w:highlight w:val="green"/>
              </w:rPr>
              <w:t>Colocar em ordem decrescente</w:t>
            </w:r>
            <w:r w:rsidR="00FB3E20">
              <w:rPr>
                <w:rFonts w:ascii="Arial" w:hAnsi="Arial" w:cs="Arial"/>
                <w:sz w:val="20"/>
                <w:szCs w:val="20"/>
              </w:rPr>
              <w:t>.</w:t>
            </w:r>
          </w:p>
        </w:tc>
      </w:tr>
      <w:tr w:rsidR="00962D18" w:rsidRPr="00D05CA4" w:rsidTr="00246EB3">
        <w:trPr>
          <w:trHeight w:val="369"/>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Estados que abrange:</w:t>
            </w:r>
          </w:p>
        </w:tc>
        <w:tc>
          <w:tcPr>
            <w:tcW w:w="4188" w:type="dxa"/>
            <w:shd w:val="clear" w:color="auto" w:fill="auto"/>
            <w:vAlign w:val="center"/>
          </w:tcPr>
          <w:p w:rsidR="00962D18" w:rsidRPr="001900F7" w:rsidRDefault="00962D18" w:rsidP="0086139D">
            <w:pPr>
              <w:widowControl w:val="0"/>
              <w:jc w:val="center"/>
              <w:rPr>
                <w:rFonts w:ascii="Arial" w:hAnsi="Arial" w:cs="Arial"/>
                <w:sz w:val="20"/>
                <w:szCs w:val="20"/>
              </w:rPr>
            </w:pPr>
            <w:r>
              <w:rPr>
                <w:rFonts w:ascii="Arial" w:hAnsi="Arial" w:cs="Arial"/>
                <w:sz w:val="20"/>
                <w:szCs w:val="20"/>
              </w:rPr>
              <w:t>Paraná</w:t>
            </w:r>
          </w:p>
        </w:tc>
      </w:tr>
      <w:tr w:rsidR="00246EB3" w:rsidRPr="00D05CA4" w:rsidTr="00246EB3">
        <w:trPr>
          <w:trHeight w:val="369"/>
        </w:trPr>
        <w:tc>
          <w:tcPr>
            <w:tcW w:w="4185" w:type="dxa"/>
            <w:shd w:val="clear" w:color="auto" w:fill="auto"/>
            <w:vAlign w:val="center"/>
          </w:tcPr>
          <w:p w:rsidR="00246EB3" w:rsidRPr="00D05CA4" w:rsidRDefault="00246EB3" w:rsidP="00246EB3">
            <w:pPr>
              <w:widowControl w:val="0"/>
              <w:rPr>
                <w:rFonts w:ascii="Arial" w:hAnsi="Arial" w:cs="Arial"/>
                <w:sz w:val="20"/>
                <w:szCs w:val="20"/>
              </w:rPr>
            </w:pPr>
            <w:r w:rsidRPr="00D05CA4">
              <w:rPr>
                <w:rFonts w:ascii="Arial" w:eastAsia="Arial" w:hAnsi="Arial" w:cs="Arial"/>
                <w:sz w:val="20"/>
                <w:szCs w:val="20"/>
              </w:rPr>
              <w:t>Coordenadas geográficas (latitude e longitude):</w:t>
            </w:r>
          </w:p>
        </w:tc>
        <w:tc>
          <w:tcPr>
            <w:tcW w:w="4188" w:type="dxa"/>
            <w:shd w:val="clear" w:color="auto" w:fill="auto"/>
            <w:vAlign w:val="center"/>
          </w:tcPr>
          <w:p w:rsidR="00246EB3" w:rsidRPr="008D7F5F" w:rsidRDefault="00246EB3" w:rsidP="00FB3E20">
            <w:pPr>
              <w:widowControl w:val="0"/>
              <w:jc w:val="center"/>
              <w:rPr>
                <w:rFonts w:ascii="Arial" w:hAnsi="Arial" w:cs="Arial"/>
                <w:sz w:val="20"/>
                <w:szCs w:val="20"/>
                <w:highlight w:val="cyan"/>
              </w:rPr>
            </w:pPr>
            <w:r w:rsidRPr="008D7F5F">
              <w:rPr>
                <w:rFonts w:ascii="Arial" w:hAnsi="Arial" w:cs="Arial"/>
                <w:sz w:val="20"/>
                <w:szCs w:val="20"/>
                <w:highlight w:val="cyan"/>
              </w:rPr>
              <w:t>*</w:t>
            </w:r>
            <w:r w:rsidR="00FB3E20">
              <w:rPr>
                <w:rFonts w:ascii="Arial" w:hAnsi="Arial" w:cs="Arial"/>
                <w:sz w:val="20"/>
                <w:szCs w:val="20"/>
                <w:highlight w:val="cyan"/>
              </w:rPr>
              <w:t xml:space="preserve"> Acho melhor pegar essa informação com a equipe de Geoprocessamento (Limites Norte, Sul, Leste e Oeste) </w:t>
            </w:r>
          </w:p>
        </w:tc>
      </w:tr>
      <w:tr w:rsidR="00962D18" w:rsidRPr="00D05CA4" w:rsidTr="00246EB3">
        <w:trPr>
          <w:trHeight w:val="356"/>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Data de criação e número do Decreto:</w:t>
            </w:r>
          </w:p>
        </w:tc>
        <w:tc>
          <w:tcPr>
            <w:tcW w:w="4188" w:type="dxa"/>
            <w:shd w:val="clear" w:color="auto" w:fill="auto"/>
            <w:vAlign w:val="center"/>
          </w:tcPr>
          <w:p w:rsidR="00962D18" w:rsidRPr="001900F7" w:rsidRDefault="00962D18" w:rsidP="0086139D">
            <w:pPr>
              <w:widowControl w:val="0"/>
              <w:jc w:val="center"/>
              <w:rPr>
                <w:rFonts w:ascii="Arial" w:hAnsi="Arial" w:cs="Arial"/>
                <w:sz w:val="20"/>
                <w:szCs w:val="20"/>
              </w:rPr>
            </w:pPr>
            <w:r>
              <w:rPr>
                <w:rFonts w:ascii="Arial" w:hAnsi="Arial" w:cs="Arial"/>
                <w:sz w:val="20"/>
                <w:szCs w:val="20"/>
              </w:rPr>
              <w:t>Decreto nº 90.883 de 31 de janeiro de 1985</w:t>
            </w:r>
          </w:p>
        </w:tc>
      </w:tr>
      <w:tr w:rsidR="00962D18" w:rsidRPr="00D05CA4" w:rsidTr="00246EB3">
        <w:trPr>
          <w:trHeight w:val="369"/>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Marcos geográficos referenciais dos limites:</w:t>
            </w:r>
          </w:p>
        </w:tc>
        <w:tc>
          <w:tcPr>
            <w:tcW w:w="4188" w:type="dxa"/>
            <w:shd w:val="clear" w:color="auto" w:fill="auto"/>
            <w:vAlign w:val="center"/>
          </w:tcPr>
          <w:p w:rsidR="00962D18" w:rsidRPr="004F37EA" w:rsidRDefault="00EF18AB" w:rsidP="00EF18AB">
            <w:pPr>
              <w:widowControl w:val="0"/>
              <w:jc w:val="center"/>
              <w:rPr>
                <w:rFonts w:ascii="Arial" w:hAnsi="Arial" w:cs="Arial"/>
                <w:sz w:val="20"/>
                <w:szCs w:val="20"/>
                <w:highlight w:val="green"/>
              </w:rPr>
            </w:pPr>
            <w:r w:rsidRPr="004F37EA">
              <w:rPr>
                <w:rFonts w:ascii="Arial" w:hAnsi="Arial" w:cs="Arial"/>
                <w:sz w:val="20"/>
                <w:szCs w:val="20"/>
                <w:highlight w:val="green"/>
              </w:rPr>
              <w:t>À Noroeste com a Rodovia BR-116, à Nordeste com a divisa entre os estados do Paraná e São Paulo, à Leste com as ilhas do Superagui e das Peças, à Sul com a Baía de Paranaguá e à Oeste com a costa continental de Antonina, com a Rodovia PR-340 e com os rios Cachoeira e São Sebastião.</w:t>
            </w:r>
          </w:p>
        </w:tc>
      </w:tr>
      <w:tr w:rsidR="00962D18" w:rsidRPr="00D05CA4" w:rsidTr="00246EB3">
        <w:trPr>
          <w:trHeight w:val="369"/>
        </w:trPr>
        <w:tc>
          <w:tcPr>
            <w:tcW w:w="4185" w:type="dxa"/>
            <w:shd w:val="clear" w:color="auto" w:fill="auto"/>
            <w:vAlign w:val="center"/>
          </w:tcPr>
          <w:p w:rsidR="00962D18" w:rsidRPr="00D05CA4" w:rsidRDefault="00962D18" w:rsidP="0086139D">
            <w:pPr>
              <w:widowControl w:val="0"/>
              <w:rPr>
                <w:rFonts w:ascii="Arial" w:hAnsi="Arial" w:cs="Arial"/>
                <w:sz w:val="20"/>
                <w:szCs w:val="20"/>
              </w:rPr>
            </w:pPr>
            <w:r w:rsidRPr="00D05CA4">
              <w:rPr>
                <w:rFonts w:ascii="Arial" w:eastAsia="Arial" w:hAnsi="Arial" w:cs="Arial"/>
                <w:sz w:val="20"/>
                <w:szCs w:val="20"/>
              </w:rPr>
              <w:t>Biomas e ecossistemas:</w:t>
            </w:r>
          </w:p>
        </w:tc>
        <w:tc>
          <w:tcPr>
            <w:tcW w:w="4188" w:type="dxa"/>
            <w:shd w:val="clear" w:color="auto" w:fill="auto"/>
            <w:vAlign w:val="center"/>
          </w:tcPr>
          <w:p w:rsidR="00962D18" w:rsidRPr="004F37EA" w:rsidRDefault="00EF18AB" w:rsidP="0086139D">
            <w:pPr>
              <w:widowControl w:val="0"/>
              <w:jc w:val="center"/>
              <w:rPr>
                <w:rFonts w:ascii="Arial" w:hAnsi="Arial" w:cs="Arial"/>
                <w:sz w:val="20"/>
                <w:szCs w:val="20"/>
                <w:highlight w:val="green"/>
              </w:rPr>
            </w:pPr>
            <w:r w:rsidRPr="004F37EA">
              <w:rPr>
                <w:rFonts w:ascii="Arial" w:hAnsi="Arial" w:cs="Arial"/>
                <w:sz w:val="20"/>
                <w:szCs w:val="20"/>
                <w:highlight w:val="green"/>
              </w:rPr>
              <w:t xml:space="preserve">Mata Atlântica e </w:t>
            </w:r>
            <w:r w:rsidR="00962D18" w:rsidRPr="004F37EA">
              <w:rPr>
                <w:rFonts w:ascii="Arial" w:hAnsi="Arial" w:cs="Arial"/>
                <w:sz w:val="20"/>
                <w:szCs w:val="20"/>
                <w:highlight w:val="green"/>
              </w:rPr>
              <w:t>Marinho costeiro</w:t>
            </w:r>
          </w:p>
        </w:tc>
      </w:tr>
      <w:tr w:rsidR="00962D18" w:rsidRPr="00D05CA4" w:rsidTr="00246EB3">
        <w:trPr>
          <w:trHeight w:val="369"/>
        </w:trPr>
        <w:tc>
          <w:tcPr>
            <w:tcW w:w="4185" w:type="dxa"/>
            <w:shd w:val="clear" w:color="auto" w:fill="auto"/>
            <w:vAlign w:val="center"/>
          </w:tcPr>
          <w:p w:rsidR="00962D18" w:rsidRPr="00D05CA4" w:rsidRDefault="00962D18" w:rsidP="0086139D">
            <w:pPr>
              <w:widowControl w:val="0"/>
              <w:rPr>
                <w:rFonts w:ascii="Arial" w:eastAsia="Arial" w:hAnsi="Arial" w:cs="Arial"/>
                <w:sz w:val="20"/>
                <w:szCs w:val="20"/>
              </w:rPr>
            </w:pPr>
            <w:r w:rsidRPr="00D05CA4">
              <w:rPr>
                <w:rFonts w:ascii="Arial" w:eastAsia="Arial" w:hAnsi="Arial" w:cs="Arial"/>
                <w:sz w:val="20"/>
                <w:szCs w:val="20"/>
              </w:rPr>
              <w:t>Atividades ocorrentes:</w:t>
            </w:r>
          </w:p>
        </w:tc>
        <w:tc>
          <w:tcPr>
            <w:tcW w:w="4188" w:type="dxa"/>
            <w:shd w:val="clear" w:color="auto" w:fill="auto"/>
            <w:vAlign w:val="center"/>
          </w:tcPr>
          <w:p w:rsidR="00962D18" w:rsidRPr="008D7F5F" w:rsidRDefault="00962D18" w:rsidP="00EF18AB">
            <w:pPr>
              <w:widowControl w:val="0"/>
              <w:jc w:val="center"/>
              <w:rPr>
                <w:rFonts w:ascii="Arial" w:hAnsi="Arial" w:cs="Arial"/>
                <w:sz w:val="20"/>
                <w:szCs w:val="20"/>
                <w:highlight w:val="cyan"/>
              </w:rPr>
            </w:pPr>
            <w:r w:rsidRPr="008D7F5F">
              <w:rPr>
                <w:rFonts w:ascii="Arial" w:hAnsi="Arial" w:cs="Arial"/>
                <w:sz w:val="20"/>
                <w:szCs w:val="20"/>
                <w:highlight w:val="cyan"/>
              </w:rPr>
              <w:t xml:space="preserve">* </w:t>
            </w:r>
            <w:r w:rsidR="00EF18AB">
              <w:rPr>
                <w:rFonts w:ascii="Arial" w:hAnsi="Arial" w:cs="Arial"/>
                <w:sz w:val="20"/>
                <w:szCs w:val="20"/>
                <w:highlight w:val="cyan"/>
              </w:rPr>
              <w:t>Agricultura, Pecuária, Pesca, Aquicultura, Turismo cultural, recreativo, rural, natural, Comércio e Serviços, Extrativismo, Indústria de alimentos, Atividade Portuária.</w:t>
            </w:r>
          </w:p>
        </w:tc>
      </w:tr>
      <w:tr w:rsidR="00246EB3" w:rsidRPr="00D05CA4" w:rsidTr="00246EB3">
        <w:trPr>
          <w:trHeight w:val="369"/>
        </w:trPr>
        <w:tc>
          <w:tcPr>
            <w:tcW w:w="4185" w:type="dxa"/>
            <w:vMerge w:val="restart"/>
            <w:shd w:val="clear" w:color="auto" w:fill="auto"/>
            <w:vAlign w:val="center"/>
          </w:tcPr>
          <w:p w:rsidR="00246EB3" w:rsidRDefault="00246EB3" w:rsidP="00246EB3">
            <w:pPr>
              <w:widowControl w:val="0"/>
              <w:rPr>
                <w:rFonts w:ascii="Arial" w:eastAsia="Arial" w:hAnsi="Arial" w:cs="Arial"/>
                <w:sz w:val="20"/>
                <w:szCs w:val="20"/>
              </w:rPr>
            </w:pPr>
            <w:r w:rsidRPr="00D05CA4">
              <w:rPr>
                <w:rFonts w:ascii="Arial" w:eastAsia="Arial" w:hAnsi="Arial" w:cs="Arial"/>
                <w:sz w:val="20"/>
                <w:szCs w:val="20"/>
              </w:rPr>
              <w:t>Educação ambiental ¹:</w:t>
            </w:r>
          </w:p>
          <w:p w:rsidR="001973E6" w:rsidRPr="00D05CA4" w:rsidRDefault="001973E6" w:rsidP="00246EB3">
            <w:pPr>
              <w:widowControl w:val="0"/>
              <w:rPr>
                <w:rFonts w:ascii="Arial" w:eastAsia="Arial" w:hAnsi="Arial" w:cs="Arial"/>
                <w:sz w:val="20"/>
                <w:szCs w:val="20"/>
              </w:rPr>
            </w:pPr>
          </w:p>
          <w:p w:rsidR="00246EB3" w:rsidRPr="00D05CA4" w:rsidRDefault="00246EB3" w:rsidP="00246EB3">
            <w:pPr>
              <w:widowControl w:val="0"/>
              <w:rPr>
                <w:rFonts w:ascii="Arial" w:eastAsia="Arial" w:hAnsi="Arial" w:cs="Arial"/>
                <w:sz w:val="20"/>
                <w:szCs w:val="20"/>
              </w:rPr>
            </w:pPr>
            <w:r w:rsidRPr="00D05CA4">
              <w:rPr>
                <w:rFonts w:ascii="Arial" w:eastAsia="Arial" w:hAnsi="Arial" w:cs="Arial"/>
                <w:sz w:val="20"/>
                <w:szCs w:val="20"/>
              </w:rPr>
              <w:t>Fiscalização ¹:</w:t>
            </w:r>
          </w:p>
          <w:p w:rsidR="001973E6" w:rsidRDefault="001973E6" w:rsidP="00246EB3">
            <w:pPr>
              <w:widowControl w:val="0"/>
              <w:rPr>
                <w:rFonts w:ascii="Arial" w:eastAsia="Arial" w:hAnsi="Arial" w:cs="Arial"/>
                <w:sz w:val="20"/>
                <w:szCs w:val="20"/>
              </w:rPr>
            </w:pPr>
          </w:p>
          <w:p w:rsidR="00246EB3" w:rsidRPr="00D05CA4" w:rsidRDefault="00246EB3" w:rsidP="00246EB3">
            <w:pPr>
              <w:widowControl w:val="0"/>
              <w:rPr>
                <w:rFonts w:ascii="Arial" w:eastAsia="Arial" w:hAnsi="Arial" w:cs="Arial"/>
                <w:sz w:val="20"/>
                <w:szCs w:val="20"/>
              </w:rPr>
            </w:pPr>
            <w:r w:rsidRPr="00D05CA4">
              <w:rPr>
                <w:rFonts w:ascii="Arial" w:eastAsia="Arial" w:hAnsi="Arial" w:cs="Arial"/>
                <w:sz w:val="20"/>
                <w:szCs w:val="20"/>
              </w:rPr>
              <w:t>Pesquisa ¹</w:t>
            </w:r>
          </w:p>
          <w:p w:rsidR="001973E6" w:rsidRDefault="001973E6" w:rsidP="00246EB3">
            <w:pPr>
              <w:widowControl w:val="0"/>
              <w:rPr>
                <w:rFonts w:ascii="Arial" w:eastAsia="Arial" w:hAnsi="Arial" w:cs="Arial"/>
                <w:sz w:val="20"/>
                <w:szCs w:val="20"/>
              </w:rPr>
            </w:pPr>
          </w:p>
          <w:p w:rsidR="00246EB3" w:rsidRPr="00D05CA4" w:rsidRDefault="00246EB3" w:rsidP="00246EB3">
            <w:pPr>
              <w:widowControl w:val="0"/>
              <w:rPr>
                <w:rFonts w:ascii="Arial" w:eastAsia="Arial" w:hAnsi="Arial" w:cs="Arial"/>
                <w:sz w:val="20"/>
                <w:szCs w:val="20"/>
              </w:rPr>
            </w:pPr>
            <w:r w:rsidRPr="00D05CA4">
              <w:rPr>
                <w:rFonts w:ascii="Arial" w:eastAsia="Arial" w:hAnsi="Arial" w:cs="Arial"/>
                <w:sz w:val="20"/>
                <w:szCs w:val="20"/>
              </w:rPr>
              <w:lastRenderedPageBreak/>
              <w:t>Visitação ²:</w:t>
            </w:r>
          </w:p>
          <w:p w:rsidR="001973E6" w:rsidRDefault="001973E6" w:rsidP="00246EB3">
            <w:pPr>
              <w:widowControl w:val="0"/>
              <w:rPr>
                <w:rFonts w:ascii="Arial" w:eastAsia="Arial" w:hAnsi="Arial" w:cs="Arial"/>
                <w:sz w:val="20"/>
                <w:szCs w:val="20"/>
              </w:rPr>
            </w:pPr>
          </w:p>
          <w:p w:rsidR="00246EB3" w:rsidRPr="00D05CA4" w:rsidRDefault="00246EB3" w:rsidP="00246EB3">
            <w:pPr>
              <w:widowControl w:val="0"/>
              <w:rPr>
                <w:rFonts w:ascii="Arial" w:hAnsi="Arial" w:cs="Arial"/>
                <w:sz w:val="20"/>
                <w:szCs w:val="20"/>
              </w:rPr>
            </w:pPr>
            <w:r w:rsidRPr="00D05CA4">
              <w:rPr>
                <w:rFonts w:ascii="Arial" w:eastAsia="Arial" w:hAnsi="Arial" w:cs="Arial"/>
                <w:sz w:val="20"/>
                <w:szCs w:val="20"/>
              </w:rPr>
              <w:t>Atividades conflitantes ³:</w:t>
            </w:r>
          </w:p>
        </w:tc>
        <w:tc>
          <w:tcPr>
            <w:tcW w:w="4188" w:type="dxa"/>
            <w:shd w:val="clear" w:color="auto" w:fill="auto"/>
            <w:vAlign w:val="center"/>
          </w:tcPr>
          <w:p w:rsidR="00246EB3" w:rsidRPr="008D7F5F" w:rsidRDefault="00246EB3" w:rsidP="00EF18AB">
            <w:pPr>
              <w:widowControl w:val="0"/>
              <w:jc w:val="center"/>
              <w:rPr>
                <w:rFonts w:ascii="Arial" w:hAnsi="Arial" w:cs="Arial"/>
                <w:sz w:val="20"/>
                <w:szCs w:val="20"/>
                <w:highlight w:val="cyan"/>
              </w:rPr>
            </w:pPr>
            <w:r w:rsidRPr="008D7F5F">
              <w:rPr>
                <w:rFonts w:ascii="Arial" w:hAnsi="Arial" w:cs="Arial"/>
                <w:sz w:val="20"/>
                <w:szCs w:val="20"/>
                <w:highlight w:val="cyan"/>
              </w:rPr>
              <w:lastRenderedPageBreak/>
              <w:t xml:space="preserve">* </w:t>
            </w:r>
            <w:r w:rsidR="00EF18AB">
              <w:rPr>
                <w:rFonts w:ascii="Arial" w:hAnsi="Arial" w:cs="Arial"/>
                <w:sz w:val="20"/>
                <w:szCs w:val="20"/>
                <w:highlight w:val="cyan"/>
              </w:rPr>
              <w:t>Educação ambiental vinculada a atividades do Conselho da UC e atividades executadas por ONGs locais</w:t>
            </w:r>
            <w:r w:rsidR="00CD662F">
              <w:rPr>
                <w:rFonts w:ascii="Arial" w:hAnsi="Arial" w:cs="Arial"/>
                <w:sz w:val="20"/>
                <w:szCs w:val="20"/>
                <w:highlight w:val="cyan"/>
              </w:rPr>
              <w:t xml:space="preserve"> como Sociedade de Pesquisa em Vida Selvagem e Educação Ambiental - SPVS, Associação de Defesa do Meio Ambiente e Desenvolvimento de </w:t>
            </w:r>
            <w:r w:rsidR="00CD662F">
              <w:rPr>
                <w:rFonts w:ascii="Arial" w:hAnsi="Arial" w:cs="Arial"/>
                <w:sz w:val="20"/>
                <w:szCs w:val="20"/>
                <w:highlight w:val="cyan"/>
              </w:rPr>
              <w:lastRenderedPageBreak/>
              <w:t>Antonina – ADEMADAN, Fundação Grupo Boticário – FGB, Associação Mar Brasil</w:t>
            </w:r>
            <w:r w:rsidR="00EF18AB">
              <w:rPr>
                <w:rFonts w:ascii="Arial" w:hAnsi="Arial" w:cs="Arial"/>
                <w:sz w:val="20"/>
                <w:szCs w:val="20"/>
                <w:highlight w:val="cyan"/>
              </w:rPr>
              <w:t>.</w:t>
            </w:r>
          </w:p>
        </w:tc>
      </w:tr>
      <w:tr w:rsidR="00246EB3" w:rsidRPr="00D05CA4" w:rsidTr="00246EB3">
        <w:trPr>
          <w:trHeight w:val="369"/>
        </w:trPr>
        <w:tc>
          <w:tcPr>
            <w:tcW w:w="4185" w:type="dxa"/>
            <w:vMerge/>
            <w:shd w:val="clear" w:color="auto" w:fill="auto"/>
            <w:vAlign w:val="center"/>
          </w:tcPr>
          <w:p w:rsidR="00246EB3" w:rsidRPr="00D05CA4" w:rsidRDefault="00246EB3" w:rsidP="00246EB3">
            <w:pPr>
              <w:widowControl w:val="0"/>
              <w:jc w:val="center"/>
              <w:rPr>
                <w:rFonts w:ascii="Arial" w:hAnsi="Arial" w:cs="Arial"/>
                <w:sz w:val="20"/>
                <w:szCs w:val="20"/>
              </w:rPr>
            </w:pPr>
          </w:p>
        </w:tc>
        <w:tc>
          <w:tcPr>
            <w:tcW w:w="4188" w:type="dxa"/>
            <w:shd w:val="clear" w:color="auto" w:fill="auto"/>
            <w:vAlign w:val="center"/>
          </w:tcPr>
          <w:p w:rsidR="00246EB3" w:rsidRPr="008D7F5F" w:rsidRDefault="00246EB3" w:rsidP="00CD662F">
            <w:pPr>
              <w:widowControl w:val="0"/>
              <w:jc w:val="center"/>
              <w:rPr>
                <w:rFonts w:ascii="Arial" w:hAnsi="Arial" w:cs="Arial"/>
                <w:sz w:val="20"/>
                <w:szCs w:val="20"/>
                <w:highlight w:val="cyan"/>
              </w:rPr>
            </w:pPr>
            <w:r w:rsidRPr="008D7F5F">
              <w:rPr>
                <w:rFonts w:ascii="Arial" w:hAnsi="Arial" w:cs="Arial"/>
                <w:sz w:val="20"/>
                <w:szCs w:val="20"/>
                <w:highlight w:val="cyan"/>
              </w:rPr>
              <w:t xml:space="preserve">* </w:t>
            </w:r>
            <w:r w:rsidR="00CD662F">
              <w:rPr>
                <w:rFonts w:ascii="Arial" w:hAnsi="Arial" w:cs="Arial"/>
                <w:sz w:val="20"/>
                <w:szCs w:val="20"/>
                <w:highlight w:val="cyan"/>
              </w:rPr>
              <w:t>Fiscalização executada pelo ICMBio, IBAMA, IAP, Batalhão da Polícia Militar Ambiental, Guarda Municipal Ambiental de Paranaguá.</w:t>
            </w:r>
          </w:p>
        </w:tc>
      </w:tr>
      <w:tr w:rsidR="00246EB3" w:rsidRPr="00D05CA4" w:rsidTr="00246EB3">
        <w:trPr>
          <w:trHeight w:val="380"/>
        </w:trPr>
        <w:tc>
          <w:tcPr>
            <w:tcW w:w="4185" w:type="dxa"/>
            <w:vMerge/>
            <w:shd w:val="clear" w:color="auto" w:fill="auto"/>
            <w:vAlign w:val="center"/>
          </w:tcPr>
          <w:p w:rsidR="00246EB3" w:rsidRPr="00D05CA4" w:rsidRDefault="00246EB3" w:rsidP="00246EB3">
            <w:pPr>
              <w:widowControl w:val="0"/>
              <w:jc w:val="center"/>
              <w:rPr>
                <w:rFonts w:ascii="Arial" w:hAnsi="Arial" w:cs="Arial"/>
                <w:sz w:val="20"/>
                <w:szCs w:val="20"/>
              </w:rPr>
            </w:pPr>
          </w:p>
        </w:tc>
        <w:tc>
          <w:tcPr>
            <w:tcW w:w="4188" w:type="dxa"/>
            <w:shd w:val="clear" w:color="auto" w:fill="auto"/>
            <w:vAlign w:val="center"/>
          </w:tcPr>
          <w:p w:rsidR="00246EB3" w:rsidRPr="008D7F5F" w:rsidRDefault="00246EB3" w:rsidP="00CD662F">
            <w:pPr>
              <w:widowControl w:val="0"/>
              <w:jc w:val="center"/>
              <w:rPr>
                <w:rFonts w:ascii="Arial" w:hAnsi="Arial" w:cs="Arial"/>
                <w:sz w:val="20"/>
                <w:szCs w:val="20"/>
                <w:highlight w:val="cyan"/>
              </w:rPr>
            </w:pPr>
            <w:r w:rsidRPr="008D7F5F">
              <w:rPr>
                <w:rFonts w:ascii="Arial" w:hAnsi="Arial" w:cs="Arial"/>
                <w:sz w:val="20"/>
                <w:szCs w:val="20"/>
                <w:highlight w:val="cyan"/>
              </w:rPr>
              <w:t xml:space="preserve">* </w:t>
            </w:r>
            <w:r w:rsidR="00387219">
              <w:rPr>
                <w:rFonts w:ascii="Arial" w:hAnsi="Arial" w:cs="Arial"/>
                <w:sz w:val="20"/>
                <w:szCs w:val="20"/>
                <w:highlight w:val="cyan"/>
              </w:rPr>
              <w:t>Atividade de pesquisa muito frequente na região, com forte concentração nas RPPNs da SPVS e da FGB</w:t>
            </w:r>
            <w:r w:rsidR="00CD662F">
              <w:rPr>
                <w:rFonts w:ascii="Arial" w:hAnsi="Arial" w:cs="Arial"/>
                <w:sz w:val="20"/>
                <w:szCs w:val="20"/>
                <w:highlight w:val="cyan"/>
              </w:rPr>
              <w:t>.</w:t>
            </w:r>
            <w:r w:rsidR="00387219">
              <w:rPr>
                <w:rFonts w:ascii="Arial" w:hAnsi="Arial" w:cs="Arial"/>
                <w:sz w:val="20"/>
                <w:szCs w:val="20"/>
                <w:highlight w:val="cyan"/>
              </w:rPr>
              <w:t xml:space="preserve"> Destaque também para o monitoramento do Papagaio-da-cara-roxa executado pela SPVS, para o monitoramento de cetáceos e tartarugas realizado pela Mar Brasil e CEM/UFPR. Muitas pesquisas envolvendo o ambiente estuarino e atividade de pesca associada a populações tradicionais.</w:t>
            </w:r>
          </w:p>
        </w:tc>
      </w:tr>
      <w:tr w:rsidR="00CD662F" w:rsidRPr="00D05CA4" w:rsidTr="00246EB3">
        <w:trPr>
          <w:trHeight w:val="380"/>
        </w:trPr>
        <w:tc>
          <w:tcPr>
            <w:tcW w:w="4185" w:type="dxa"/>
            <w:vMerge/>
            <w:shd w:val="clear" w:color="auto" w:fill="auto"/>
            <w:vAlign w:val="center"/>
          </w:tcPr>
          <w:p w:rsidR="00CD662F" w:rsidRPr="00D05CA4" w:rsidRDefault="00CD662F" w:rsidP="00CD662F">
            <w:pPr>
              <w:widowControl w:val="0"/>
              <w:jc w:val="center"/>
              <w:rPr>
                <w:rFonts w:ascii="Arial" w:hAnsi="Arial" w:cs="Arial"/>
                <w:sz w:val="20"/>
                <w:szCs w:val="20"/>
              </w:rPr>
            </w:pPr>
          </w:p>
        </w:tc>
        <w:tc>
          <w:tcPr>
            <w:tcW w:w="4188" w:type="dxa"/>
            <w:shd w:val="clear" w:color="auto" w:fill="auto"/>
            <w:vAlign w:val="center"/>
          </w:tcPr>
          <w:p w:rsidR="00CD662F" w:rsidRPr="008D7F5F" w:rsidRDefault="00CD662F" w:rsidP="00387219">
            <w:pPr>
              <w:widowControl w:val="0"/>
              <w:jc w:val="center"/>
              <w:rPr>
                <w:rFonts w:ascii="Arial" w:hAnsi="Arial" w:cs="Arial"/>
                <w:sz w:val="20"/>
                <w:szCs w:val="20"/>
                <w:highlight w:val="cyan"/>
              </w:rPr>
            </w:pPr>
            <w:r w:rsidRPr="008D7F5F">
              <w:rPr>
                <w:rFonts w:ascii="Arial" w:hAnsi="Arial" w:cs="Arial"/>
                <w:sz w:val="20"/>
                <w:szCs w:val="20"/>
                <w:highlight w:val="cyan"/>
              </w:rPr>
              <w:t xml:space="preserve">* </w:t>
            </w:r>
            <w:r w:rsidR="00387219">
              <w:rPr>
                <w:rFonts w:ascii="Arial" w:hAnsi="Arial" w:cs="Arial"/>
                <w:sz w:val="20"/>
                <w:szCs w:val="20"/>
                <w:highlight w:val="cyan"/>
              </w:rPr>
              <w:t>Ocorrem atividades de caminhada, banho, esportes aquáticos na baía e nos rios, cicloturismo, turismo cultural/rural. Visitação não controlada pela UC.</w:t>
            </w:r>
          </w:p>
        </w:tc>
      </w:tr>
      <w:tr w:rsidR="00246EB3" w:rsidRPr="00D05CA4" w:rsidTr="00246EB3">
        <w:trPr>
          <w:trHeight w:val="380"/>
        </w:trPr>
        <w:tc>
          <w:tcPr>
            <w:tcW w:w="4185" w:type="dxa"/>
            <w:vMerge/>
            <w:shd w:val="clear" w:color="auto" w:fill="auto"/>
            <w:vAlign w:val="center"/>
          </w:tcPr>
          <w:p w:rsidR="00246EB3" w:rsidRPr="00D05CA4" w:rsidRDefault="00246EB3" w:rsidP="00246EB3">
            <w:pPr>
              <w:widowControl w:val="0"/>
              <w:jc w:val="center"/>
              <w:rPr>
                <w:rFonts w:ascii="Arial" w:hAnsi="Arial" w:cs="Arial"/>
                <w:sz w:val="20"/>
                <w:szCs w:val="20"/>
              </w:rPr>
            </w:pPr>
          </w:p>
        </w:tc>
        <w:tc>
          <w:tcPr>
            <w:tcW w:w="4188" w:type="dxa"/>
            <w:shd w:val="clear" w:color="auto" w:fill="auto"/>
            <w:vAlign w:val="center"/>
          </w:tcPr>
          <w:p w:rsidR="00246EB3" w:rsidRPr="008D7F5F" w:rsidRDefault="00246EB3" w:rsidP="00387219">
            <w:pPr>
              <w:widowControl w:val="0"/>
              <w:jc w:val="center"/>
              <w:rPr>
                <w:rFonts w:ascii="Arial" w:hAnsi="Arial" w:cs="Arial"/>
                <w:sz w:val="20"/>
                <w:szCs w:val="20"/>
                <w:highlight w:val="cyan"/>
              </w:rPr>
            </w:pPr>
            <w:r w:rsidRPr="008D7F5F">
              <w:rPr>
                <w:rFonts w:ascii="Arial" w:hAnsi="Arial" w:cs="Arial"/>
                <w:sz w:val="20"/>
                <w:szCs w:val="20"/>
                <w:highlight w:val="cyan"/>
              </w:rPr>
              <w:t xml:space="preserve">* </w:t>
            </w:r>
            <w:r w:rsidR="00387219">
              <w:rPr>
                <w:rFonts w:ascii="Arial" w:hAnsi="Arial" w:cs="Arial"/>
                <w:sz w:val="20"/>
                <w:szCs w:val="20"/>
                <w:highlight w:val="cyan"/>
              </w:rPr>
              <w:t>Caça e tráfico de animais, Pesca predatória, extrativismo vegetal ilegal (corte de palmito, corte de árvores para uso da madeira), supressão vegetal não autorizada, uso irregular de agrotóxicos, impactos da atividade portuária, despejo de efluentes domésticos da cidade de Antonina,</w:t>
            </w:r>
          </w:p>
        </w:tc>
      </w:tr>
      <w:tr w:rsidR="00962D18" w:rsidRPr="00D05CA4" w:rsidTr="0086139D">
        <w:trPr>
          <w:trHeight w:val="1758"/>
        </w:trPr>
        <w:tc>
          <w:tcPr>
            <w:tcW w:w="8373" w:type="dxa"/>
            <w:gridSpan w:val="2"/>
            <w:shd w:val="clear" w:color="auto" w:fill="auto"/>
            <w:vAlign w:val="center"/>
          </w:tcPr>
          <w:p w:rsidR="00962D18" w:rsidRPr="0058259E" w:rsidRDefault="00962D18" w:rsidP="0086139D">
            <w:pPr>
              <w:widowControl w:val="0"/>
              <w:rPr>
                <w:rFonts w:ascii="Arial" w:eastAsia="Arial" w:hAnsi="Arial" w:cs="Arial"/>
                <w:bCs/>
                <w:sz w:val="20"/>
                <w:szCs w:val="20"/>
              </w:rPr>
            </w:pPr>
            <w:r w:rsidRPr="0058259E">
              <w:rPr>
                <w:rFonts w:ascii="Arial" w:eastAsia="Arial" w:hAnsi="Arial" w:cs="Arial"/>
                <w:bCs/>
                <w:sz w:val="20"/>
                <w:szCs w:val="20"/>
              </w:rPr>
              <w:t>1) Qualificar a atividade</w:t>
            </w:r>
          </w:p>
          <w:p w:rsidR="00962D18" w:rsidRPr="0058259E" w:rsidRDefault="00962D18" w:rsidP="0086139D">
            <w:pPr>
              <w:widowControl w:val="0"/>
              <w:rPr>
                <w:rFonts w:ascii="Arial" w:eastAsia="Arial" w:hAnsi="Arial" w:cs="Arial"/>
                <w:bCs/>
                <w:sz w:val="20"/>
                <w:szCs w:val="20"/>
              </w:rPr>
            </w:pPr>
            <w:r w:rsidRPr="0058259E">
              <w:rPr>
                <w:rFonts w:ascii="Arial" w:eastAsia="Arial" w:hAnsi="Arial" w:cs="Arial"/>
                <w:bCs/>
                <w:sz w:val="20"/>
                <w:szCs w:val="20"/>
              </w:rPr>
              <w:t>2) Identificar as atividades de visitação que se realizam dentro da Unidade, como caminhada, banho, camping, mergulho, exposições interativas, entre outros</w:t>
            </w:r>
          </w:p>
          <w:p w:rsidR="00962D18" w:rsidRPr="00D05CA4" w:rsidRDefault="00962D18" w:rsidP="0086139D">
            <w:pPr>
              <w:widowControl w:val="0"/>
              <w:rPr>
                <w:rFonts w:ascii="Arial" w:hAnsi="Arial" w:cs="Arial"/>
                <w:bCs/>
                <w:sz w:val="20"/>
                <w:szCs w:val="20"/>
              </w:rPr>
            </w:pPr>
            <w:r w:rsidRPr="0058259E">
              <w:rPr>
                <w:rFonts w:ascii="Arial" w:eastAsia="Arial" w:hAnsi="Arial" w:cs="Arial"/>
                <w:bCs/>
                <w:sz w:val="20"/>
                <w:szCs w:val="20"/>
              </w:rPr>
              <w:t>3) Identificar as atividades conflitantes que existam dentro da Unidade, como caça, pesca, especulação imobiliária, extração de recursos minerais e/ou vegetais, estradas federais, estaduais e/ou municipais, linhas de transmissão, ocupações, plataformas, hidrovias, uso público em categorias de UC que não se admite.</w:t>
            </w:r>
          </w:p>
        </w:tc>
      </w:tr>
    </w:tbl>
    <w:p w:rsidR="00962D18" w:rsidRDefault="00962D18" w:rsidP="00962D18"/>
    <w:p w:rsidR="00962D18" w:rsidRDefault="00962D18" w:rsidP="00962D18"/>
    <w:p w:rsidR="00962D18" w:rsidRDefault="00962D18" w:rsidP="00962D18"/>
    <w:p w:rsidR="00962D18" w:rsidRDefault="00962D18" w:rsidP="00962D18"/>
    <w:p w:rsidR="00962D18" w:rsidRDefault="00962D18" w:rsidP="00962D18"/>
    <w:p w:rsidR="00962D18" w:rsidRDefault="00962D18" w:rsidP="00962D18"/>
    <w:p w:rsidR="00962D18" w:rsidRPr="00962D18" w:rsidRDefault="00962D18" w:rsidP="00962D18">
      <w:pPr>
        <w:spacing w:after="160" w:line="360" w:lineRule="auto"/>
        <w:jc w:val="both"/>
        <w:rPr>
          <w:rFonts w:ascii="Arial" w:eastAsiaTheme="minorHAnsi" w:hAnsi="Arial" w:cstheme="minorBidi"/>
          <w:b/>
          <w:szCs w:val="22"/>
          <w:lang w:eastAsia="en-US"/>
        </w:rPr>
      </w:pPr>
      <w:r w:rsidRPr="00962D18">
        <w:rPr>
          <w:rFonts w:ascii="Arial" w:eastAsiaTheme="minorHAnsi" w:hAnsi="Arial" w:cstheme="minorBidi"/>
          <w:b/>
          <w:szCs w:val="22"/>
          <w:lang w:eastAsia="en-US"/>
        </w:rPr>
        <w:t>Unidade de Conservação: APA de Guaraqueçaba</w:t>
      </w:r>
    </w:p>
    <w:tbl>
      <w:tblPr>
        <w:tblStyle w:val="Tabelacomgrade"/>
        <w:tblW w:w="0" w:type="auto"/>
        <w:tblLook w:val="04A0" w:firstRow="1" w:lastRow="0" w:firstColumn="1" w:lastColumn="0" w:noHBand="0" w:noVBand="1"/>
      </w:tblPr>
      <w:tblGrid>
        <w:gridCol w:w="3256"/>
        <w:gridCol w:w="4961"/>
      </w:tblGrid>
      <w:tr w:rsidR="00962D18" w:rsidRPr="00962D18" w:rsidTr="0058259E">
        <w:trPr>
          <w:trHeight w:val="2208"/>
        </w:trPr>
        <w:tc>
          <w:tcPr>
            <w:tcW w:w="3256" w:type="dxa"/>
            <w:vAlign w:val="center"/>
          </w:tcPr>
          <w:p w:rsidR="00962D18" w:rsidRPr="00962D18" w:rsidRDefault="00962D18" w:rsidP="00490C8A">
            <w:pPr>
              <w:jc w:val="center"/>
              <w:rPr>
                <w:rFonts w:ascii="Arial" w:eastAsiaTheme="minorHAnsi" w:hAnsi="Arial" w:cstheme="minorBidi"/>
                <w:szCs w:val="22"/>
                <w:lang w:eastAsia="en-US"/>
              </w:rPr>
            </w:pPr>
            <w:r w:rsidRPr="00962D18">
              <w:rPr>
                <w:rFonts w:ascii="Arial" w:eastAsiaTheme="minorHAnsi" w:hAnsi="Arial" w:cstheme="minorBidi"/>
                <w:szCs w:val="22"/>
                <w:lang w:eastAsia="en-US"/>
              </w:rPr>
              <w:t>Possui educação ambiental? É adequada?</w:t>
            </w:r>
          </w:p>
        </w:tc>
        <w:tc>
          <w:tcPr>
            <w:tcW w:w="4961" w:type="dxa"/>
            <w:vAlign w:val="center"/>
          </w:tcPr>
          <w:p w:rsidR="00962D18" w:rsidRPr="00962D18" w:rsidRDefault="00ED1044" w:rsidP="00962D18">
            <w:pPr>
              <w:rPr>
                <w:rFonts w:ascii="Arial" w:eastAsiaTheme="minorHAnsi" w:hAnsi="Arial" w:cstheme="minorBidi"/>
                <w:szCs w:val="22"/>
                <w:lang w:eastAsia="en-US"/>
              </w:rPr>
            </w:pPr>
            <w:r>
              <w:rPr>
                <w:rFonts w:ascii="Arial" w:eastAsiaTheme="minorHAnsi" w:hAnsi="Arial" w:cstheme="minorBidi"/>
                <w:szCs w:val="22"/>
                <w:lang w:eastAsia="en-US"/>
              </w:rPr>
              <w:t xml:space="preserve">Atualmente não são desenvolvidas ações de educação ambiental pelo ICMBio. No entanto, existem iniciativas </w:t>
            </w:r>
            <w:r w:rsidRPr="00ED1044">
              <w:rPr>
                <w:rFonts w:ascii="Arial" w:eastAsiaTheme="minorHAnsi" w:hAnsi="Arial" w:cstheme="minorBidi"/>
                <w:szCs w:val="22"/>
                <w:lang w:eastAsia="en-US"/>
              </w:rPr>
              <w:t>executadas por ONGs locais como Sociedade de Pesquisa em Vida Selvagem e Educação Ambiental - SPVS, Associação de Defesa do Meio Ambiente e Desenvolvimento de Antonina – ADEMADAN, Fundação Grupo Boticário – FGB, Associação Mar Brasil.</w:t>
            </w:r>
            <w:r>
              <w:rPr>
                <w:rFonts w:ascii="Arial" w:eastAsiaTheme="minorHAnsi" w:hAnsi="Arial" w:cstheme="minorBidi"/>
                <w:szCs w:val="22"/>
                <w:lang w:eastAsia="en-US"/>
              </w:rPr>
              <w:t xml:space="preserve"> Os projetos possuem diferentes enfoques, uma vez que a área abrangida pela UC é ampla e envolve áreas urbanas, rurais, além de sítios de ambientes bastante íntegros. Pode-se considerar adequada.</w:t>
            </w:r>
          </w:p>
        </w:tc>
      </w:tr>
      <w:tr w:rsidR="00962D18" w:rsidRPr="00962D18" w:rsidTr="0058259E">
        <w:trPr>
          <w:trHeight w:val="2208"/>
        </w:trPr>
        <w:tc>
          <w:tcPr>
            <w:tcW w:w="3256" w:type="dxa"/>
            <w:vAlign w:val="center"/>
          </w:tcPr>
          <w:p w:rsidR="00962D18" w:rsidRPr="00962D18" w:rsidRDefault="00962D18" w:rsidP="00490C8A">
            <w:pPr>
              <w:jc w:val="center"/>
              <w:rPr>
                <w:rFonts w:ascii="Arial" w:eastAsiaTheme="minorHAnsi" w:hAnsi="Arial" w:cstheme="minorBidi"/>
                <w:szCs w:val="22"/>
                <w:lang w:eastAsia="en-US"/>
              </w:rPr>
            </w:pPr>
            <w:r w:rsidRPr="00962D18">
              <w:rPr>
                <w:rFonts w:ascii="Arial" w:eastAsiaTheme="minorHAnsi" w:hAnsi="Arial" w:cstheme="minorBidi"/>
                <w:szCs w:val="22"/>
                <w:lang w:eastAsia="en-US"/>
              </w:rPr>
              <w:lastRenderedPageBreak/>
              <w:t>Possui fiscalização? É adequada?</w:t>
            </w:r>
          </w:p>
        </w:tc>
        <w:tc>
          <w:tcPr>
            <w:tcW w:w="4961" w:type="dxa"/>
            <w:vAlign w:val="center"/>
          </w:tcPr>
          <w:p w:rsidR="00962D18" w:rsidRPr="00962D18" w:rsidRDefault="00ED1044" w:rsidP="00962D18">
            <w:pPr>
              <w:rPr>
                <w:rFonts w:ascii="Arial" w:eastAsiaTheme="minorHAnsi" w:hAnsi="Arial" w:cstheme="minorBidi"/>
                <w:szCs w:val="22"/>
                <w:lang w:eastAsia="en-US"/>
              </w:rPr>
            </w:pPr>
            <w:r>
              <w:rPr>
                <w:rFonts w:ascii="Arial" w:eastAsiaTheme="minorHAnsi" w:hAnsi="Arial" w:cstheme="minorBidi"/>
                <w:szCs w:val="22"/>
                <w:lang w:eastAsia="en-US"/>
              </w:rPr>
              <w:t>Sim. É adequada, mas ainda há carência de maior presença em campo e também de ações de inteligência para combater crimes organizados (corte de palmito, tráfico de animais).</w:t>
            </w:r>
          </w:p>
        </w:tc>
      </w:tr>
      <w:tr w:rsidR="00962D18" w:rsidRPr="00962D18" w:rsidTr="0058259E">
        <w:trPr>
          <w:trHeight w:val="2208"/>
        </w:trPr>
        <w:tc>
          <w:tcPr>
            <w:tcW w:w="3256" w:type="dxa"/>
            <w:vAlign w:val="center"/>
          </w:tcPr>
          <w:p w:rsidR="00962D18" w:rsidRPr="00962D18" w:rsidRDefault="00962D18" w:rsidP="00490C8A">
            <w:pPr>
              <w:jc w:val="center"/>
              <w:rPr>
                <w:rFonts w:ascii="Arial" w:eastAsiaTheme="minorHAnsi" w:hAnsi="Arial" w:cstheme="minorBidi"/>
                <w:szCs w:val="22"/>
                <w:lang w:eastAsia="en-US"/>
              </w:rPr>
            </w:pPr>
            <w:r w:rsidRPr="00962D18">
              <w:rPr>
                <w:rFonts w:ascii="Arial" w:eastAsiaTheme="minorHAnsi" w:hAnsi="Arial" w:cstheme="minorBidi"/>
                <w:szCs w:val="22"/>
                <w:lang w:eastAsia="en-US"/>
              </w:rPr>
              <w:t>Possui pesquisa? É adequada?</w:t>
            </w:r>
          </w:p>
        </w:tc>
        <w:tc>
          <w:tcPr>
            <w:tcW w:w="4961" w:type="dxa"/>
            <w:vAlign w:val="center"/>
          </w:tcPr>
          <w:p w:rsidR="00962D18" w:rsidRPr="00962D18" w:rsidRDefault="00ED1044" w:rsidP="00962D18">
            <w:pPr>
              <w:rPr>
                <w:rFonts w:ascii="Arial" w:eastAsiaTheme="minorHAnsi" w:hAnsi="Arial" w:cstheme="minorBidi"/>
                <w:szCs w:val="22"/>
                <w:lang w:eastAsia="en-US"/>
              </w:rPr>
            </w:pPr>
            <w:r>
              <w:rPr>
                <w:rFonts w:ascii="Arial" w:eastAsiaTheme="minorHAnsi" w:hAnsi="Arial" w:cstheme="minorBidi"/>
                <w:szCs w:val="22"/>
                <w:lang w:eastAsia="en-US"/>
              </w:rPr>
              <w:t>Sim. É adequada, sendo a região bastante procurada para desenvolvimento de pesquisas em função da integridade de seus ambientes. No entanto, há possibilidade de aprimorar a relação com a academia para desenvolvimento de pesquisas aplicadas à gestão.</w:t>
            </w:r>
          </w:p>
        </w:tc>
      </w:tr>
      <w:tr w:rsidR="00962D18" w:rsidRPr="00962D18" w:rsidTr="0058259E">
        <w:trPr>
          <w:trHeight w:val="2208"/>
        </w:trPr>
        <w:tc>
          <w:tcPr>
            <w:tcW w:w="3256" w:type="dxa"/>
            <w:vAlign w:val="center"/>
          </w:tcPr>
          <w:p w:rsidR="00962D18" w:rsidRPr="00962D18" w:rsidRDefault="00962D18" w:rsidP="00490C8A">
            <w:pPr>
              <w:jc w:val="center"/>
              <w:rPr>
                <w:rFonts w:ascii="Arial" w:eastAsiaTheme="minorHAnsi" w:hAnsi="Arial" w:cstheme="minorBidi"/>
                <w:szCs w:val="22"/>
                <w:lang w:eastAsia="en-US"/>
              </w:rPr>
            </w:pPr>
            <w:r w:rsidRPr="00962D18">
              <w:rPr>
                <w:rFonts w:ascii="Arial" w:eastAsiaTheme="minorHAnsi" w:hAnsi="Arial" w:cstheme="minorBidi"/>
                <w:szCs w:val="22"/>
                <w:lang w:eastAsia="en-US"/>
              </w:rPr>
              <w:t>Possui visitação? Que atividades são realizadas?</w:t>
            </w:r>
            <w:r w:rsidRPr="00962D18">
              <w:rPr>
                <w:rFonts w:ascii="Arial" w:eastAsiaTheme="minorHAnsi" w:hAnsi="Arial" w:cstheme="minorBidi"/>
                <w:szCs w:val="22"/>
                <w:vertAlign w:val="superscript"/>
                <w:lang w:eastAsia="en-US"/>
              </w:rPr>
              <w:footnoteReference w:id="1"/>
            </w:r>
          </w:p>
        </w:tc>
        <w:tc>
          <w:tcPr>
            <w:tcW w:w="4961" w:type="dxa"/>
            <w:vAlign w:val="center"/>
          </w:tcPr>
          <w:p w:rsidR="00962D18" w:rsidRPr="00962D18" w:rsidRDefault="00ED1044" w:rsidP="00962D18">
            <w:pPr>
              <w:rPr>
                <w:rFonts w:ascii="Arial" w:eastAsiaTheme="minorHAnsi" w:hAnsi="Arial" w:cstheme="minorBidi"/>
                <w:szCs w:val="22"/>
                <w:lang w:eastAsia="en-US"/>
              </w:rPr>
            </w:pPr>
            <w:r>
              <w:rPr>
                <w:rFonts w:ascii="Arial" w:eastAsiaTheme="minorHAnsi" w:hAnsi="Arial" w:cstheme="minorBidi"/>
                <w:szCs w:val="22"/>
                <w:lang w:eastAsia="en-US"/>
              </w:rPr>
              <w:t>Sim. Ver quadro acima.</w:t>
            </w:r>
          </w:p>
        </w:tc>
      </w:tr>
      <w:tr w:rsidR="00962D18" w:rsidRPr="00962D18" w:rsidTr="0058259E">
        <w:trPr>
          <w:trHeight w:val="2208"/>
        </w:trPr>
        <w:tc>
          <w:tcPr>
            <w:tcW w:w="3256" w:type="dxa"/>
            <w:vAlign w:val="center"/>
          </w:tcPr>
          <w:p w:rsidR="00962D18" w:rsidRPr="00962D18" w:rsidRDefault="00962D18" w:rsidP="00490C8A">
            <w:pPr>
              <w:jc w:val="center"/>
              <w:rPr>
                <w:rFonts w:ascii="Arial" w:eastAsiaTheme="minorHAnsi" w:hAnsi="Arial" w:cstheme="minorBidi"/>
                <w:szCs w:val="22"/>
                <w:lang w:eastAsia="en-US"/>
              </w:rPr>
            </w:pPr>
            <w:r w:rsidRPr="00962D18">
              <w:rPr>
                <w:rFonts w:ascii="Arial" w:eastAsiaTheme="minorHAnsi" w:hAnsi="Arial" w:cstheme="minorBidi"/>
                <w:szCs w:val="22"/>
                <w:lang w:eastAsia="en-US"/>
              </w:rPr>
              <w:t>Possui atividades conflitantes? Quais?</w:t>
            </w:r>
            <w:r w:rsidRPr="00962D18">
              <w:rPr>
                <w:rFonts w:ascii="Arial" w:eastAsiaTheme="minorHAnsi" w:hAnsi="Arial" w:cstheme="minorBidi"/>
                <w:szCs w:val="22"/>
                <w:vertAlign w:val="superscript"/>
                <w:lang w:eastAsia="en-US"/>
              </w:rPr>
              <w:footnoteReference w:id="2"/>
            </w:r>
          </w:p>
        </w:tc>
        <w:tc>
          <w:tcPr>
            <w:tcW w:w="4961" w:type="dxa"/>
            <w:vAlign w:val="center"/>
          </w:tcPr>
          <w:p w:rsidR="00962D18" w:rsidRPr="00962D18" w:rsidRDefault="00ED1044" w:rsidP="00962D18">
            <w:pPr>
              <w:rPr>
                <w:rFonts w:ascii="Arial" w:eastAsiaTheme="minorHAnsi" w:hAnsi="Arial" w:cstheme="minorBidi"/>
                <w:szCs w:val="22"/>
                <w:lang w:eastAsia="en-US"/>
              </w:rPr>
            </w:pPr>
            <w:r>
              <w:rPr>
                <w:rFonts w:ascii="Arial" w:eastAsiaTheme="minorHAnsi" w:hAnsi="Arial" w:cstheme="minorBidi"/>
                <w:szCs w:val="22"/>
                <w:lang w:eastAsia="en-US"/>
              </w:rPr>
              <w:t>Sim. Ver quadro acima.</w:t>
            </w:r>
          </w:p>
        </w:tc>
      </w:tr>
    </w:tbl>
    <w:p w:rsidR="00962D18" w:rsidRPr="00962D18" w:rsidRDefault="00962D18" w:rsidP="00962D18">
      <w:pPr>
        <w:spacing w:after="160" w:line="360" w:lineRule="auto"/>
        <w:jc w:val="both"/>
        <w:rPr>
          <w:rFonts w:ascii="Arial" w:eastAsiaTheme="minorHAnsi" w:hAnsi="Arial" w:cstheme="minorBidi"/>
          <w:szCs w:val="22"/>
          <w:lang w:eastAsia="en-US"/>
        </w:rPr>
      </w:pPr>
    </w:p>
    <w:sectPr w:rsidR="00962D18" w:rsidRPr="00962D18" w:rsidSect="00962D18">
      <w:pgSz w:w="11906" w:h="16838"/>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DC6" w:rsidRDefault="007B1DC6" w:rsidP="00962D18">
      <w:r>
        <w:separator/>
      </w:r>
    </w:p>
  </w:endnote>
  <w:endnote w:type="continuationSeparator" w:id="0">
    <w:p w:rsidR="007B1DC6" w:rsidRDefault="007B1DC6" w:rsidP="00962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DC6" w:rsidRDefault="007B1DC6" w:rsidP="00962D18">
      <w:r>
        <w:separator/>
      </w:r>
    </w:p>
  </w:footnote>
  <w:footnote w:type="continuationSeparator" w:id="0">
    <w:p w:rsidR="007B1DC6" w:rsidRDefault="007B1DC6" w:rsidP="00962D18">
      <w:r>
        <w:continuationSeparator/>
      </w:r>
    </w:p>
  </w:footnote>
  <w:footnote w:id="1">
    <w:p w:rsidR="00962D18" w:rsidRDefault="00962D18" w:rsidP="00962D18">
      <w:pPr>
        <w:pStyle w:val="Textodenotaderodap"/>
      </w:pPr>
      <w:r>
        <w:rPr>
          <w:rStyle w:val="Refdenotaderodap"/>
        </w:rPr>
        <w:footnoteRef/>
      </w:r>
      <w:r>
        <w:t xml:space="preserve"> Exemplo: C</w:t>
      </w:r>
      <w:r w:rsidRPr="00D15C64">
        <w:t>aminhada, banho, camping, mergulho, expos</w:t>
      </w:r>
      <w:r>
        <w:t>ições interativas, entre outros.</w:t>
      </w:r>
    </w:p>
  </w:footnote>
  <w:footnote w:id="2">
    <w:p w:rsidR="00962D18" w:rsidRDefault="00962D18" w:rsidP="00962D18">
      <w:pPr>
        <w:pStyle w:val="Textodenotaderodap"/>
      </w:pPr>
      <w:r>
        <w:rPr>
          <w:rStyle w:val="Refdenotaderodap"/>
        </w:rPr>
        <w:footnoteRef/>
      </w:r>
      <w:r>
        <w:t xml:space="preserve"> E</w:t>
      </w:r>
      <w:r w:rsidRPr="00D15C64">
        <w:t>x</w:t>
      </w:r>
      <w:r>
        <w:t>emplo: C</w:t>
      </w:r>
      <w:r w:rsidRPr="00D15C64">
        <w:t>aça, pesca, especulação imobiliária, extração de recursos minerais e/ou vegetais, estradas federais, estaduais e/ou municipais, linhas de transmissão, ocupações, plataformas, hidrovias, uso público em categorias de UC que não s</w:t>
      </w:r>
      <w:r>
        <w:t>e admite.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D18"/>
    <w:rsid w:val="000242EB"/>
    <w:rsid w:val="00024D59"/>
    <w:rsid w:val="00195B71"/>
    <w:rsid w:val="001973E6"/>
    <w:rsid w:val="00246EB3"/>
    <w:rsid w:val="002B3E61"/>
    <w:rsid w:val="00387219"/>
    <w:rsid w:val="003B42E1"/>
    <w:rsid w:val="004739F4"/>
    <w:rsid w:val="00490C8A"/>
    <w:rsid w:val="004F37EA"/>
    <w:rsid w:val="00553415"/>
    <w:rsid w:val="0058259E"/>
    <w:rsid w:val="007B1DC6"/>
    <w:rsid w:val="008A0B7D"/>
    <w:rsid w:val="008A3751"/>
    <w:rsid w:val="00962D18"/>
    <w:rsid w:val="00CD662F"/>
    <w:rsid w:val="00CF1AAB"/>
    <w:rsid w:val="00ED1044"/>
    <w:rsid w:val="00EF18AB"/>
    <w:rsid w:val="00F85367"/>
    <w:rsid w:val="00FB3E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DA9104-B481-40F6-B3A2-10A11B62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D18"/>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962D18"/>
    <w:pPr>
      <w:spacing w:after="0" w:line="240" w:lineRule="auto"/>
      <w:jc w:val="both"/>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962D18"/>
    <w:pPr>
      <w:jc w:val="both"/>
    </w:pPr>
    <w:rPr>
      <w:rFonts w:ascii="Arial" w:eastAsiaTheme="minorHAnsi" w:hAnsi="Arial" w:cstheme="minorBidi"/>
      <w:sz w:val="20"/>
      <w:szCs w:val="20"/>
      <w:lang w:eastAsia="en-US"/>
    </w:rPr>
  </w:style>
  <w:style w:type="character" w:customStyle="1" w:styleId="TextodenotaderodapChar">
    <w:name w:val="Texto de nota de rodapé Char"/>
    <w:basedOn w:val="Fontepargpadro"/>
    <w:link w:val="Textodenotaderodap"/>
    <w:uiPriority w:val="99"/>
    <w:semiHidden/>
    <w:rsid w:val="00962D18"/>
    <w:rPr>
      <w:rFonts w:ascii="Arial" w:hAnsi="Arial"/>
      <w:sz w:val="20"/>
      <w:szCs w:val="20"/>
    </w:rPr>
  </w:style>
  <w:style w:type="character" w:styleId="Refdenotaderodap">
    <w:name w:val="footnote reference"/>
    <w:basedOn w:val="Fontepargpadro"/>
    <w:uiPriority w:val="99"/>
    <w:semiHidden/>
    <w:unhideWhenUsed/>
    <w:rsid w:val="00962D18"/>
    <w:rPr>
      <w:vertAlign w:val="superscript"/>
    </w:rPr>
  </w:style>
  <w:style w:type="paragraph" w:styleId="PargrafodaLista">
    <w:name w:val="List Paragraph"/>
    <w:basedOn w:val="Normal"/>
    <w:uiPriority w:val="34"/>
    <w:qFormat/>
    <w:rsid w:val="00FB3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818</Words>
  <Characters>4418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Sidney</dc:creator>
  <cp:keywords/>
  <dc:description/>
  <cp:lastModifiedBy>Sidney</cp:lastModifiedBy>
  <cp:revision>2</cp:revision>
  <dcterms:created xsi:type="dcterms:W3CDTF">2017-01-29T18:12:00Z</dcterms:created>
  <dcterms:modified xsi:type="dcterms:W3CDTF">2017-01-29T18:12:00Z</dcterms:modified>
</cp:coreProperties>
</file>