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B678B" w:rsidRDefault="00B25644">
      <w:pPr>
        <w:pBdr>
          <w:top w:val="double" w:sz="4" w:space="1" w:color="000000"/>
          <w:bottom w:val="double" w:sz="4" w:space="1" w:color="000000"/>
        </w:pBdr>
        <w:rPr>
          <w:rFonts w:ascii="Calibri" w:hAnsi="Calibri"/>
          <w:sz w:val="28"/>
          <w:szCs w:val="28"/>
        </w:rPr>
      </w:pPr>
      <w:r>
        <w:rPr>
          <w:noProof/>
          <w:lang w:eastAsia="pt-BR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-107315</wp:posOffset>
            </wp:positionV>
            <wp:extent cx="1050925" cy="959485"/>
            <wp:effectExtent l="1905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925" cy="959485"/>
                    </a:xfrm>
                    <a:prstGeom prst="rect">
                      <a:avLst/>
                    </a:prstGeom>
                    <a:noFill/>
                    <a:ln w="9525" cap="flat">
                      <a:noFill/>
                      <a:round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A71473">
        <w:rPr>
          <w:rFonts w:ascii="Calibri" w:hAnsi="Calibri"/>
          <w:sz w:val="28"/>
          <w:szCs w:val="28"/>
        </w:rPr>
        <w:t>Ministério da Educação</w:t>
      </w:r>
    </w:p>
    <w:p w:rsidR="002B678B" w:rsidRDefault="00A71473">
      <w:pPr>
        <w:pStyle w:val="Cabealho"/>
        <w:pBdr>
          <w:top w:val="double" w:sz="4" w:space="1" w:color="000000"/>
          <w:bottom w:val="double" w:sz="4" w:space="1" w:color="000000"/>
        </w:pBd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UNIVERSIDADE FEDERAL DO PARANÁ</w:t>
      </w:r>
    </w:p>
    <w:p w:rsidR="002B678B" w:rsidRDefault="00A71473">
      <w:pPr>
        <w:pStyle w:val="Cabealho"/>
        <w:pBdr>
          <w:top w:val="double" w:sz="4" w:space="1" w:color="000000"/>
          <w:bottom w:val="double" w:sz="4" w:space="1" w:color="000000"/>
        </w:pBdr>
        <w:rPr>
          <w:rFonts w:ascii="Calibri" w:hAnsi="Calibri"/>
          <w:b/>
          <w:smallCaps/>
          <w:sz w:val="28"/>
          <w:szCs w:val="28"/>
        </w:rPr>
      </w:pPr>
      <w:r>
        <w:rPr>
          <w:rFonts w:ascii="Calibri" w:hAnsi="Calibri"/>
          <w:sz w:val="28"/>
          <w:szCs w:val="28"/>
        </w:rPr>
        <w:t>Setor de Ciências Exatas</w:t>
      </w:r>
    </w:p>
    <w:p w:rsidR="002B678B" w:rsidRDefault="00A71473">
      <w:pPr>
        <w:pStyle w:val="Cabealho"/>
        <w:pBdr>
          <w:top w:val="double" w:sz="4" w:space="1" w:color="000000"/>
          <w:bottom w:val="double" w:sz="4" w:space="1" w:color="000000"/>
        </w:pBdr>
        <w:rPr>
          <w:rFonts w:ascii="Calibri" w:hAnsi="Calibri" w:cs="Calibri"/>
          <w:sz w:val="28"/>
          <w:szCs w:val="28"/>
        </w:rPr>
      </w:pPr>
      <w:r>
        <w:rPr>
          <w:rFonts w:ascii="Calibri" w:hAnsi="Calibri"/>
          <w:b/>
          <w:smallCaps/>
          <w:sz w:val="28"/>
          <w:szCs w:val="28"/>
        </w:rPr>
        <w:t>Departamento de Matemática</w:t>
      </w:r>
    </w:p>
    <w:p w:rsidR="002B678B" w:rsidRDefault="002B678B">
      <w:pPr>
        <w:rPr>
          <w:rFonts w:ascii="Calibri" w:hAnsi="Calibri" w:cs="Calibri"/>
          <w:sz w:val="28"/>
          <w:szCs w:val="28"/>
        </w:rPr>
      </w:pPr>
    </w:p>
    <w:p w:rsidR="002B678B" w:rsidRDefault="00A71473" w:rsidP="00C433CE">
      <w:pPr>
        <w:jc w:val="center"/>
        <w:rPr>
          <w:rFonts w:ascii="Calibri" w:hAnsi="Calibri"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PLANO DE ENSINO - FICHA </w:t>
      </w:r>
      <w:proofErr w:type="gramStart"/>
      <w:r>
        <w:rPr>
          <w:rFonts w:ascii="Calibri" w:hAnsi="Calibri" w:cs="Calibri"/>
          <w:b/>
          <w:bCs/>
          <w:sz w:val="28"/>
          <w:szCs w:val="28"/>
        </w:rPr>
        <w:t>2</w:t>
      </w:r>
      <w:proofErr w:type="gramEnd"/>
    </w:p>
    <w:p w:rsidR="002B678B" w:rsidRDefault="002B678B">
      <w:pPr>
        <w:jc w:val="right"/>
        <w:rPr>
          <w:rFonts w:ascii="Calibri" w:hAnsi="Calibri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530"/>
        <w:gridCol w:w="2010"/>
        <w:gridCol w:w="3615"/>
      </w:tblGrid>
      <w:tr w:rsidR="002B678B">
        <w:tc>
          <w:tcPr>
            <w:tcW w:w="6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B678B" w:rsidRDefault="00A71473" w:rsidP="00B1536C">
            <w:pPr>
              <w:pStyle w:val="Cabealho"/>
              <w:tabs>
                <w:tab w:val="clear" w:pos="4320"/>
                <w:tab w:val="clear" w:pos="8640"/>
              </w:tabs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Disciplina: </w:t>
            </w:r>
            <w:r w:rsidR="00B1536C">
              <w:rPr>
                <w:rFonts w:ascii="Calibri" w:hAnsi="Calibri" w:cs="Arial"/>
              </w:rPr>
              <w:t xml:space="preserve">Análise na Reta 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B678B" w:rsidRDefault="00A71473">
            <w:r>
              <w:rPr>
                <w:rFonts w:ascii="Calibri" w:hAnsi="Calibri" w:cs="Arial"/>
              </w:rPr>
              <w:t xml:space="preserve">Código: </w:t>
            </w:r>
            <w:r w:rsidR="00B1536C">
              <w:rPr>
                <w:rFonts w:ascii="Calibri" w:hAnsi="Calibri" w:cs="Arial"/>
              </w:rPr>
              <w:t xml:space="preserve">CM123 </w:t>
            </w:r>
          </w:p>
        </w:tc>
      </w:tr>
      <w:tr w:rsidR="002B678B">
        <w:trPr>
          <w:cantSplit/>
        </w:trPr>
        <w:tc>
          <w:tcPr>
            <w:tcW w:w="453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2B678B" w:rsidRDefault="00B1536C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Natureza:</w:t>
            </w:r>
            <w:proofErr w:type="gramStart"/>
            <w:r>
              <w:rPr>
                <w:rFonts w:ascii="Calibri" w:hAnsi="Calibri" w:cs="Arial"/>
              </w:rPr>
              <w:t xml:space="preserve">  </w:t>
            </w:r>
            <w:proofErr w:type="gramEnd"/>
            <w:r>
              <w:rPr>
                <w:rFonts w:ascii="Calibri" w:hAnsi="Calibri" w:cs="Arial"/>
              </w:rPr>
              <w:t>( X</w:t>
            </w:r>
            <w:r w:rsidR="00A71473">
              <w:rPr>
                <w:rFonts w:ascii="Calibri" w:hAnsi="Calibri" w:cs="Arial"/>
              </w:rPr>
              <w:t xml:space="preserve"> ) obrigatória   (    ) optativa</w:t>
            </w:r>
          </w:p>
        </w:tc>
        <w:tc>
          <w:tcPr>
            <w:tcW w:w="56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B678B" w:rsidRDefault="00B1536C">
            <w:r>
              <w:rPr>
                <w:rFonts w:ascii="Calibri" w:hAnsi="Calibri" w:cs="Arial"/>
              </w:rPr>
              <w:t xml:space="preserve">Semestral </w:t>
            </w:r>
            <w:proofErr w:type="gramStart"/>
            <w:r>
              <w:rPr>
                <w:rFonts w:ascii="Calibri" w:hAnsi="Calibri" w:cs="Arial"/>
              </w:rPr>
              <w:t xml:space="preserve">( </w:t>
            </w:r>
            <w:proofErr w:type="gramEnd"/>
            <w:r>
              <w:rPr>
                <w:rFonts w:ascii="Calibri" w:hAnsi="Calibri" w:cs="Arial"/>
              </w:rPr>
              <w:t>X</w:t>
            </w:r>
            <w:r w:rsidR="00A71473">
              <w:rPr>
                <w:rFonts w:ascii="Calibri" w:hAnsi="Calibri" w:cs="Arial"/>
              </w:rPr>
              <w:t xml:space="preserve"> )  Anual (    )  Modular (    )</w:t>
            </w:r>
          </w:p>
        </w:tc>
      </w:tr>
      <w:tr w:rsidR="002B678B">
        <w:trPr>
          <w:cantSplit/>
        </w:trPr>
        <w:tc>
          <w:tcPr>
            <w:tcW w:w="453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2B678B" w:rsidRDefault="00A71473">
            <w:pPr>
              <w:pStyle w:val="Cabealho"/>
              <w:tabs>
                <w:tab w:val="clear" w:pos="4320"/>
                <w:tab w:val="clear" w:pos="8640"/>
              </w:tabs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Pré-requisito: </w:t>
            </w:r>
            <w:r w:rsidR="00B1536C">
              <w:rPr>
                <w:rFonts w:ascii="Calibri" w:hAnsi="Calibri" w:cs="Arial"/>
              </w:rPr>
              <w:t>CM122</w:t>
            </w:r>
          </w:p>
        </w:tc>
        <w:tc>
          <w:tcPr>
            <w:tcW w:w="5625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B678B" w:rsidRDefault="00A71473">
            <w:proofErr w:type="spellStart"/>
            <w:proofErr w:type="gramStart"/>
            <w:r>
              <w:rPr>
                <w:rFonts w:ascii="Calibri" w:hAnsi="Calibri" w:cs="Arial"/>
              </w:rPr>
              <w:t>Co-requisito</w:t>
            </w:r>
            <w:proofErr w:type="spellEnd"/>
            <w:proofErr w:type="gramEnd"/>
            <w:r>
              <w:rPr>
                <w:rFonts w:ascii="Calibri" w:hAnsi="Calibri" w:cs="Arial"/>
              </w:rPr>
              <w:t xml:space="preserve">: </w:t>
            </w:r>
          </w:p>
        </w:tc>
      </w:tr>
      <w:tr w:rsidR="002B678B">
        <w:trPr>
          <w:cantSplit/>
        </w:trPr>
        <w:tc>
          <w:tcPr>
            <w:tcW w:w="10155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B678B" w:rsidRDefault="00B1536C">
            <w:r>
              <w:rPr>
                <w:rFonts w:ascii="Calibri" w:hAnsi="Calibri" w:cs="Arial"/>
              </w:rPr>
              <w:t>Modalidade:</w:t>
            </w:r>
            <w:proofErr w:type="gramStart"/>
            <w:r>
              <w:rPr>
                <w:rFonts w:ascii="Calibri" w:hAnsi="Calibri" w:cs="Arial"/>
              </w:rPr>
              <w:t xml:space="preserve">   </w:t>
            </w:r>
            <w:proofErr w:type="gramEnd"/>
            <w:r>
              <w:rPr>
                <w:rFonts w:ascii="Calibri" w:hAnsi="Calibri" w:cs="Arial"/>
              </w:rPr>
              <w:t>( X</w:t>
            </w:r>
            <w:r w:rsidR="00A71473">
              <w:rPr>
                <w:rFonts w:ascii="Calibri" w:hAnsi="Calibri" w:cs="Arial"/>
              </w:rPr>
              <w:t xml:space="preserve"> ) Presencial     (    ) </w:t>
            </w:r>
            <w:proofErr w:type="spellStart"/>
            <w:r w:rsidR="00A71473">
              <w:rPr>
                <w:rFonts w:ascii="Calibri" w:hAnsi="Calibri" w:cs="Arial"/>
              </w:rPr>
              <w:t>EaD</w:t>
            </w:r>
            <w:proofErr w:type="spellEnd"/>
            <w:r w:rsidR="00A71473">
              <w:rPr>
                <w:rFonts w:ascii="Calibri" w:hAnsi="Calibri" w:cs="Arial"/>
              </w:rPr>
              <w:t xml:space="preserve">        (    ) 20% </w:t>
            </w:r>
            <w:proofErr w:type="spellStart"/>
            <w:r w:rsidR="00A71473">
              <w:rPr>
                <w:rFonts w:ascii="Calibri" w:hAnsi="Calibri" w:cs="Arial"/>
              </w:rPr>
              <w:t>EaD</w:t>
            </w:r>
            <w:proofErr w:type="spellEnd"/>
          </w:p>
        </w:tc>
      </w:tr>
      <w:tr w:rsidR="002B678B" w:rsidRPr="00FB5D2D">
        <w:trPr>
          <w:cantSplit/>
        </w:trPr>
        <w:tc>
          <w:tcPr>
            <w:tcW w:w="10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B678B" w:rsidRDefault="002B678B">
            <w:pPr>
              <w:pStyle w:val="Corpodetexto21"/>
              <w:tabs>
                <w:tab w:val="left" w:pos="2056"/>
              </w:tabs>
              <w:snapToGrid w:val="0"/>
              <w:rPr>
                <w:rFonts w:ascii="Calibri" w:hAnsi="Calibri" w:cs="Arial"/>
              </w:rPr>
            </w:pPr>
          </w:p>
          <w:p w:rsidR="002B678B" w:rsidRDefault="00A71473" w:rsidP="00880B5C">
            <w:pPr>
              <w:pStyle w:val="Corpodetexto21"/>
              <w:tabs>
                <w:tab w:val="left" w:pos="2056"/>
              </w:tabs>
              <w:rPr>
                <w:rFonts w:ascii="Calibri" w:hAnsi="Calibri" w:cs="Arial"/>
              </w:rPr>
            </w:pPr>
            <w:proofErr w:type="spellStart"/>
            <w:r>
              <w:rPr>
                <w:rFonts w:ascii="Calibri" w:hAnsi="Calibri" w:cs="Arial"/>
              </w:rPr>
              <w:t>C.H.</w:t>
            </w:r>
            <w:proofErr w:type="spellEnd"/>
            <w:r>
              <w:rPr>
                <w:rFonts w:ascii="Calibri" w:hAnsi="Calibri" w:cs="Arial"/>
              </w:rPr>
              <w:t xml:space="preserve"> Semestral Total:</w:t>
            </w:r>
            <w:proofErr w:type="gramStart"/>
            <w:r>
              <w:rPr>
                <w:rFonts w:ascii="Calibri" w:hAnsi="Calibri" w:cs="Arial"/>
              </w:rPr>
              <w:t xml:space="preserve">  </w:t>
            </w:r>
            <w:proofErr w:type="gramEnd"/>
            <w:r w:rsidR="00B1536C">
              <w:rPr>
                <w:rFonts w:ascii="Calibri" w:hAnsi="Calibri" w:cs="Arial"/>
              </w:rPr>
              <w:t>60 horas</w:t>
            </w:r>
            <w:r>
              <w:rPr>
                <w:rFonts w:ascii="Calibri" w:hAnsi="Calibri" w:cs="Arial"/>
              </w:rPr>
              <w:t xml:space="preserve">                 </w:t>
            </w:r>
          </w:p>
          <w:p w:rsidR="002B678B" w:rsidRDefault="00A71473">
            <w:pPr>
              <w:rPr>
                <w:rFonts w:ascii="Calibri" w:hAnsi="Calibri" w:cs="Arial"/>
              </w:rPr>
            </w:pPr>
            <w:proofErr w:type="spellStart"/>
            <w:r w:rsidRPr="00BC6520">
              <w:rPr>
                <w:rFonts w:ascii="Calibri" w:hAnsi="Calibri" w:cs="Arial"/>
              </w:rPr>
              <w:t>C.H.</w:t>
            </w:r>
            <w:proofErr w:type="spellEnd"/>
            <w:r w:rsidRPr="00BC6520">
              <w:rPr>
                <w:rFonts w:ascii="Calibri" w:hAnsi="Calibri" w:cs="Arial"/>
              </w:rPr>
              <w:t xml:space="preserve"> Semanal:</w:t>
            </w:r>
            <w:r w:rsidR="00B1536C">
              <w:rPr>
                <w:rFonts w:ascii="Calibri" w:hAnsi="Calibri" w:cs="Arial"/>
              </w:rPr>
              <w:t xml:space="preserve"> 04 horas</w:t>
            </w:r>
          </w:p>
          <w:p w:rsidR="00FB5D2D" w:rsidRDefault="00FB5D2D" w:rsidP="00FB5D2D">
            <w:pPr>
              <w:rPr>
                <w:rFonts w:ascii="Calibri" w:hAnsi="Calibri" w:cs="Arial"/>
                <w:lang w:val="en-US"/>
              </w:rPr>
            </w:pPr>
            <w:r>
              <w:rPr>
                <w:rFonts w:ascii="Calibri" w:hAnsi="Calibri" w:cs="Arial"/>
                <w:lang w:val="en-US"/>
              </w:rPr>
              <w:t>PD: 04  LC: 00 CP: 00  ES: 00  OR: 00</w:t>
            </w:r>
          </w:p>
          <w:p w:rsidR="002B678B" w:rsidRPr="00FB5D2D" w:rsidRDefault="002B678B">
            <w:pPr>
              <w:rPr>
                <w:rFonts w:ascii="Calibri" w:hAnsi="Calibri" w:cs="Arial"/>
                <w:lang w:val="en-US"/>
              </w:rPr>
            </w:pPr>
          </w:p>
        </w:tc>
      </w:tr>
      <w:tr w:rsidR="002B678B">
        <w:trPr>
          <w:trHeight w:val="1153"/>
        </w:trPr>
        <w:tc>
          <w:tcPr>
            <w:tcW w:w="10155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B678B" w:rsidRPr="00FB5D2D" w:rsidRDefault="002B678B" w:rsidP="00A20600">
            <w:pPr>
              <w:snapToGrid w:val="0"/>
              <w:rPr>
                <w:rFonts w:ascii="Calibri" w:hAnsi="Calibri" w:cs="Arial"/>
                <w:b/>
                <w:lang w:val="en-US"/>
              </w:rPr>
            </w:pPr>
          </w:p>
          <w:p w:rsidR="002B678B" w:rsidRDefault="00A71473">
            <w:pPr>
              <w:pStyle w:val="Corpodetexto31"/>
              <w:spacing w:after="0"/>
              <w:jc w:val="center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b/>
                <w:sz w:val="24"/>
                <w:szCs w:val="24"/>
              </w:rPr>
              <w:t>EMENTA</w:t>
            </w:r>
          </w:p>
          <w:p w:rsidR="00A20600" w:rsidRPr="00C433CE" w:rsidRDefault="00B1536C">
            <w:pPr>
              <w:pStyle w:val="NormalWeb"/>
              <w:spacing w:before="0" w:after="0"/>
              <w:rPr>
                <w:rFonts w:asciiTheme="minorHAnsi" w:hAnsiTheme="minorHAnsi"/>
                <w:shd w:val="clear" w:color="auto" w:fill="FEFEFE"/>
              </w:rPr>
            </w:pPr>
            <w:r w:rsidRPr="00C433CE">
              <w:rPr>
                <w:rFonts w:asciiTheme="minorHAnsi" w:hAnsiTheme="minorHAnsi"/>
                <w:shd w:val="clear" w:color="auto" w:fill="FEFEFE"/>
              </w:rPr>
              <w:t xml:space="preserve">Limites e Continuidade para funções de uma variável. </w:t>
            </w:r>
            <w:proofErr w:type="spellStart"/>
            <w:r w:rsidRPr="00C433CE">
              <w:rPr>
                <w:rFonts w:asciiTheme="minorHAnsi" w:hAnsiTheme="minorHAnsi"/>
                <w:shd w:val="clear" w:color="auto" w:fill="FEFEFE"/>
              </w:rPr>
              <w:t>Difere</w:t>
            </w:r>
            <w:r w:rsidR="00281156" w:rsidRPr="00C433CE">
              <w:rPr>
                <w:rFonts w:asciiTheme="minorHAnsi" w:hAnsiTheme="minorHAnsi"/>
                <w:shd w:val="clear" w:color="auto" w:fill="FEFEFE"/>
              </w:rPr>
              <w:t>nciabi</w:t>
            </w:r>
            <w:r w:rsidRPr="00C433CE">
              <w:rPr>
                <w:rFonts w:asciiTheme="minorHAnsi" w:hAnsiTheme="minorHAnsi"/>
                <w:shd w:val="clear" w:color="auto" w:fill="FEFEFE"/>
              </w:rPr>
              <w:t>lidade</w:t>
            </w:r>
            <w:proofErr w:type="spellEnd"/>
            <w:r w:rsidRPr="00C433CE">
              <w:rPr>
                <w:rFonts w:asciiTheme="minorHAnsi" w:hAnsiTheme="minorHAnsi"/>
                <w:shd w:val="clear" w:color="auto" w:fill="FEFEFE"/>
              </w:rPr>
              <w:t xml:space="preserve">. Integral de </w:t>
            </w:r>
            <w:proofErr w:type="spellStart"/>
            <w:r w:rsidRPr="00C433CE">
              <w:rPr>
                <w:rFonts w:asciiTheme="minorHAnsi" w:hAnsiTheme="minorHAnsi"/>
                <w:shd w:val="clear" w:color="auto" w:fill="FEFEFE"/>
              </w:rPr>
              <w:t>Riemann</w:t>
            </w:r>
            <w:proofErr w:type="spellEnd"/>
            <w:r w:rsidRPr="00C433CE">
              <w:rPr>
                <w:rFonts w:asciiTheme="minorHAnsi" w:hAnsiTheme="minorHAnsi"/>
                <w:shd w:val="clear" w:color="auto" w:fill="FEFEFE"/>
              </w:rPr>
              <w:t>. Sequência e Série de funções. Exponencial e Logaritmo. Funções trigonométricas.</w:t>
            </w:r>
          </w:p>
          <w:p w:rsidR="00880B5C" w:rsidRPr="001C4405" w:rsidRDefault="00880B5C">
            <w:pPr>
              <w:pStyle w:val="NormalWeb"/>
              <w:spacing w:before="0" w:after="0"/>
              <w:rPr>
                <w:rFonts w:asciiTheme="minorHAnsi" w:hAnsiTheme="minorHAnsi"/>
                <w:color w:val="333333"/>
                <w:shd w:val="clear" w:color="auto" w:fill="FEFEFE"/>
              </w:rPr>
            </w:pPr>
          </w:p>
        </w:tc>
      </w:tr>
      <w:tr w:rsidR="002B678B">
        <w:trPr>
          <w:trHeight w:val="1461"/>
        </w:trPr>
        <w:tc>
          <w:tcPr>
            <w:tcW w:w="101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78B" w:rsidRDefault="00A71473">
            <w:pPr>
              <w:pStyle w:val="Ttulo1"/>
              <w:spacing w:before="0" w:after="0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PROGRAMA</w:t>
            </w:r>
          </w:p>
          <w:p w:rsidR="00281156" w:rsidRPr="00281156" w:rsidRDefault="00B55E10" w:rsidP="00281156">
            <w:pPr>
              <w:numPr>
                <w:ilvl w:val="0"/>
                <w:numId w:val="3"/>
              </w:numPr>
              <w:shd w:val="clear" w:color="auto" w:fill="FFFFFF"/>
              <w:suppressAutoHyphens w:val="0"/>
              <w:spacing w:before="100" w:beforeAutospacing="1" w:after="100" w:afterAutospacing="1" w:line="293" w:lineRule="atLeast"/>
              <w:jc w:val="both"/>
              <w:rPr>
                <w:rFonts w:asciiTheme="minorHAnsi" w:eastAsia="Times New Roman" w:hAnsiTheme="minorHAnsi" w:cs="Tahoma"/>
                <w:kern w:val="0"/>
                <w:lang w:eastAsia="pt-BR"/>
              </w:rPr>
            </w:pPr>
            <w:r w:rsidRPr="00A20600">
              <w:rPr>
                <w:rFonts w:asciiTheme="minorHAnsi" w:eastAsia="Times New Roman" w:hAnsiTheme="minorHAnsi" w:cs="Tahoma"/>
                <w:b/>
                <w:bCs/>
                <w:kern w:val="0"/>
                <w:lang w:eastAsia="pt-BR"/>
              </w:rPr>
              <w:t>L</w:t>
            </w:r>
            <w:r w:rsidR="00281156" w:rsidRPr="00A20600">
              <w:rPr>
                <w:rFonts w:asciiTheme="minorHAnsi" w:eastAsia="Times New Roman" w:hAnsiTheme="minorHAnsi" w:cs="Tahoma"/>
                <w:b/>
                <w:bCs/>
                <w:kern w:val="0"/>
                <w:lang w:eastAsia="pt-BR"/>
              </w:rPr>
              <w:t>imites e continuidade de funções.</w:t>
            </w:r>
            <w:r w:rsidR="00281156" w:rsidRPr="00A20600">
              <w:rPr>
                <w:rFonts w:asciiTheme="minorHAnsi" w:eastAsia="Times New Roman" w:hAnsiTheme="minorHAnsi" w:cs="Tahoma"/>
                <w:kern w:val="0"/>
                <w:lang w:eastAsia="pt-BR"/>
              </w:rPr>
              <w:t> </w:t>
            </w:r>
            <w:r w:rsidRPr="00A20600">
              <w:rPr>
                <w:rFonts w:asciiTheme="minorHAnsi" w:eastAsia="Times New Roman" w:hAnsiTheme="minorHAnsi" w:cs="Tahoma"/>
                <w:kern w:val="0"/>
                <w:lang w:eastAsia="pt-BR"/>
              </w:rPr>
              <w:t>D</w:t>
            </w:r>
            <w:r w:rsidR="00281156" w:rsidRPr="00281156">
              <w:rPr>
                <w:rFonts w:asciiTheme="minorHAnsi" w:eastAsia="Times New Roman" w:hAnsiTheme="minorHAnsi" w:cs="Tahoma"/>
                <w:kern w:val="0"/>
                <w:lang w:eastAsia="pt-BR"/>
              </w:rPr>
              <w:t>efinição e propried</w:t>
            </w:r>
            <w:r w:rsidRPr="00A20600">
              <w:rPr>
                <w:rFonts w:asciiTheme="minorHAnsi" w:eastAsia="Times New Roman" w:hAnsiTheme="minorHAnsi" w:cs="Tahoma"/>
                <w:kern w:val="0"/>
                <w:lang w:eastAsia="pt-BR"/>
              </w:rPr>
              <w:t>ades de limite e continuidade. L</w:t>
            </w:r>
            <w:r w:rsidR="00281156" w:rsidRPr="00281156">
              <w:rPr>
                <w:rFonts w:asciiTheme="minorHAnsi" w:eastAsia="Times New Roman" w:hAnsiTheme="minorHAnsi" w:cs="Tahoma"/>
                <w:kern w:val="0"/>
                <w:lang w:eastAsia="pt-BR"/>
              </w:rPr>
              <w:t>imites laterais, li</w:t>
            </w:r>
            <w:r w:rsidRPr="00A20600">
              <w:rPr>
                <w:rFonts w:asciiTheme="minorHAnsi" w:eastAsia="Times New Roman" w:hAnsiTheme="minorHAnsi" w:cs="Tahoma"/>
                <w:kern w:val="0"/>
                <w:lang w:eastAsia="pt-BR"/>
              </w:rPr>
              <w:t>mites infinitos e no infinito. Indeterminações. Descontinuidades. Teorema do valor intermediário. Continuidade sobre um compacto. T</w:t>
            </w:r>
            <w:r w:rsidR="00281156" w:rsidRPr="00281156">
              <w:rPr>
                <w:rFonts w:asciiTheme="minorHAnsi" w:eastAsia="Times New Roman" w:hAnsiTheme="minorHAnsi" w:cs="Tahoma"/>
                <w:kern w:val="0"/>
                <w:lang w:eastAsia="pt-BR"/>
              </w:rPr>
              <w:t>eorema do ponto fixo.</w:t>
            </w:r>
          </w:p>
          <w:p w:rsidR="00281156" w:rsidRPr="00281156" w:rsidRDefault="00B55E10" w:rsidP="00281156">
            <w:pPr>
              <w:numPr>
                <w:ilvl w:val="0"/>
                <w:numId w:val="3"/>
              </w:numPr>
              <w:shd w:val="clear" w:color="auto" w:fill="FFFFFF"/>
              <w:suppressAutoHyphens w:val="0"/>
              <w:spacing w:before="100" w:beforeAutospacing="1" w:after="100" w:afterAutospacing="1" w:line="293" w:lineRule="atLeast"/>
              <w:jc w:val="both"/>
              <w:rPr>
                <w:rFonts w:asciiTheme="minorHAnsi" w:eastAsia="Times New Roman" w:hAnsiTheme="minorHAnsi" w:cs="Tahoma"/>
                <w:kern w:val="0"/>
                <w:lang w:eastAsia="pt-BR"/>
              </w:rPr>
            </w:pPr>
            <w:r w:rsidRPr="00A20600">
              <w:rPr>
                <w:rFonts w:asciiTheme="minorHAnsi" w:eastAsia="Times New Roman" w:hAnsiTheme="minorHAnsi" w:cs="Tahoma"/>
                <w:b/>
                <w:bCs/>
                <w:kern w:val="0"/>
                <w:lang w:eastAsia="pt-BR"/>
              </w:rPr>
              <w:t>D</w:t>
            </w:r>
            <w:r w:rsidR="00281156" w:rsidRPr="00A20600">
              <w:rPr>
                <w:rFonts w:asciiTheme="minorHAnsi" w:eastAsia="Times New Roman" w:hAnsiTheme="minorHAnsi" w:cs="Tahoma"/>
                <w:b/>
                <w:bCs/>
                <w:kern w:val="0"/>
                <w:lang w:eastAsia="pt-BR"/>
              </w:rPr>
              <w:t>erivação.</w:t>
            </w:r>
            <w:r w:rsidR="00281156" w:rsidRPr="00A20600">
              <w:rPr>
                <w:rFonts w:asciiTheme="minorHAnsi" w:eastAsia="Times New Roman" w:hAnsiTheme="minorHAnsi" w:cs="Tahoma"/>
                <w:kern w:val="0"/>
                <w:lang w:eastAsia="pt-BR"/>
              </w:rPr>
              <w:t> </w:t>
            </w:r>
            <w:r w:rsidRPr="00A20600">
              <w:rPr>
                <w:rFonts w:asciiTheme="minorHAnsi" w:eastAsia="Times New Roman" w:hAnsiTheme="minorHAnsi" w:cs="Tahoma"/>
                <w:kern w:val="0"/>
                <w:lang w:eastAsia="pt-BR"/>
              </w:rPr>
              <w:t>A</w:t>
            </w:r>
            <w:r w:rsidR="00281156" w:rsidRPr="00281156">
              <w:rPr>
                <w:rFonts w:asciiTheme="minorHAnsi" w:eastAsia="Times New Roman" w:hAnsiTheme="minorHAnsi" w:cs="Tahoma"/>
                <w:kern w:val="0"/>
                <w:lang w:eastAsia="pt-BR"/>
              </w:rPr>
              <w:t xml:space="preserve"> </w:t>
            </w:r>
            <w:r w:rsidRPr="00A20600">
              <w:rPr>
                <w:rFonts w:asciiTheme="minorHAnsi" w:eastAsia="Times New Roman" w:hAnsiTheme="minorHAnsi" w:cs="Tahoma"/>
                <w:kern w:val="0"/>
                <w:lang w:eastAsia="pt-BR"/>
              </w:rPr>
              <w:t>derivada e a diferencial. Reta tangente. Regras operacionais. Derivada da função inversa. Derivada e crescimento local. Máximos e mínimos. T</w:t>
            </w:r>
            <w:r w:rsidR="00281156" w:rsidRPr="00281156">
              <w:rPr>
                <w:rFonts w:asciiTheme="minorHAnsi" w:eastAsia="Times New Roman" w:hAnsiTheme="minorHAnsi" w:cs="Tahoma"/>
                <w:kern w:val="0"/>
                <w:lang w:eastAsia="pt-BR"/>
              </w:rPr>
              <w:t>eore</w:t>
            </w:r>
            <w:r w:rsidRPr="00A20600">
              <w:rPr>
                <w:rFonts w:asciiTheme="minorHAnsi" w:eastAsia="Times New Roman" w:hAnsiTheme="minorHAnsi" w:cs="Tahoma"/>
                <w:kern w:val="0"/>
                <w:lang w:eastAsia="pt-BR"/>
              </w:rPr>
              <w:t>ma do valor médio e fórmula de Taylor. T</w:t>
            </w:r>
            <w:r w:rsidR="00281156" w:rsidRPr="00281156">
              <w:rPr>
                <w:rFonts w:asciiTheme="minorHAnsi" w:eastAsia="Times New Roman" w:hAnsiTheme="minorHAnsi" w:cs="Tahoma"/>
                <w:kern w:val="0"/>
                <w:lang w:eastAsia="pt-BR"/>
              </w:rPr>
              <w:t>eore</w:t>
            </w:r>
            <w:r w:rsidRPr="00A20600">
              <w:rPr>
                <w:rFonts w:asciiTheme="minorHAnsi" w:eastAsia="Times New Roman" w:hAnsiTheme="minorHAnsi" w:cs="Tahoma"/>
                <w:kern w:val="0"/>
                <w:lang w:eastAsia="pt-BR"/>
              </w:rPr>
              <w:t>ma do ponto fixo das contrações</w:t>
            </w:r>
            <w:r w:rsidR="00281156" w:rsidRPr="00281156">
              <w:rPr>
                <w:rFonts w:asciiTheme="minorHAnsi" w:eastAsia="Times New Roman" w:hAnsiTheme="minorHAnsi" w:cs="Tahoma"/>
                <w:kern w:val="0"/>
                <w:lang w:eastAsia="pt-BR"/>
              </w:rPr>
              <w:t>.</w:t>
            </w:r>
          </w:p>
          <w:p w:rsidR="00281156" w:rsidRPr="00281156" w:rsidRDefault="00B55E10" w:rsidP="00281156">
            <w:pPr>
              <w:numPr>
                <w:ilvl w:val="0"/>
                <w:numId w:val="3"/>
              </w:numPr>
              <w:shd w:val="clear" w:color="auto" w:fill="FFFFFF"/>
              <w:suppressAutoHyphens w:val="0"/>
              <w:spacing w:before="100" w:beforeAutospacing="1" w:after="100" w:afterAutospacing="1" w:line="293" w:lineRule="atLeast"/>
              <w:jc w:val="both"/>
              <w:rPr>
                <w:rFonts w:asciiTheme="minorHAnsi" w:eastAsia="Times New Roman" w:hAnsiTheme="minorHAnsi" w:cs="Tahoma"/>
                <w:kern w:val="0"/>
                <w:lang w:eastAsia="pt-BR"/>
              </w:rPr>
            </w:pPr>
            <w:r w:rsidRPr="00A20600">
              <w:rPr>
                <w:rFonts w:asciiTheme="minorHAnsi" w:eastAsia="Times New Roman" w:hAnsiTheme="minorHAnsi" w:cs="Tahoma"/>
                <w:b/>
                <w:bCs/>
                <w:kern w:val="0"/>
                <w:lang w:eastAsia="pt-BR"/>
              </w:rPr>
              <w:t xml:space="preserve">Integral de </w:t>
            </w:r>
            <w:proofErr w:type="spellStart"/>
            <w:r w:rsidRPr="00A20600">
              <w:rPr>
                <w:rFonts w:asciiTheme="minorHAnsi" w:eastAsia="Times New Roman" w:hAnsiTheme="minorHAnsi" w:cs="Tahoma"/>
                <w:b/>
                <w:bCs/>
                <w:kern w:val="0"/>
                <w:lang w:eastAsia="pt-BR"/>
              </w:rPr>
              <w:t>R</w:t>
            </w:r>
            <w:r w:rsidR="00281156" w:rsidRPr="00A20600">
              <w:rPr>
                <w:rFonts w:asciiTheme="minorHAnsi" w:eastAsia="Times New Roman" w:hAnsiTheme="minorHAnsi" w:cs="Tahoma"/>
                <w:b/>
                <w:bCs/>
                <w:kern w:val="0"/>
                <w:lang w:eastAsia="pt-BR"/>
              </w:rPr>
              <w:t>iemann</w:t>
            </w:r>
            <w:proofErr w:type="spellEnd"/>
            <w:r w:rsidR="00281156" w:rsidRPr="00A20600">
              <w:rPr>
                <w:rFonts w:asciiTheme="minorHAnsi" w:eastAsia="Times New Roman" w:hAnsiTheme="minorHAnsi" w:cs="Tahoma"/>
                <w:b/>
                <w:bCs/>
                <w:kern w:val="0"/>
                <w:lang w:eastAsia="pt-BR"/>
              </w:rPr>
              <w:t>.</w:t>
            </w:r>
            <w:r w:rsidR="00281156" w:rsidRPr="00A20600">
              <w:rPr>
                <w:rFonts w:asciiTheme="minorHAnsi" w:eastAsia="Times New Roman" w:hAnsiTheme="minorHAnsi" w:cs="Tahoma"/>
                <w:kern w:val="0"/>
                <w:lang w:eastAsia="pt-BR"/>
              </w:rPr>
              <w:t> </w:t>
            </w:r>
            <w:r w:rsidRPr="00A20600">
              <w:rPr>
                <w:rFonts w:asciiTheme="minorHAnsi" w:eastAsia="Times New Roman" w:hAnsiTheme="minorHAnsi" w:cs="Tahoma"/>
                <w:kern w:val="0"/>
                <w:lang w:eastAsia="pt-BR"/>
              </w:rPr>
              <w:t>Integral superior e inferior. Função integrável. C</w:t>
            </w:r>
            <w:r w:rsidR="00281156" w:rsidRPr="00281156">
              <w:rPr>
                <w:rFonts w:asciiTheme="minorHAnsi" w:eastAsia="Times New Roman" w:hAnsiTheme="minorHAnsi" w:cs="Tahoma"/>
                <w:kern w:val="0"/>
                <w:lang w:eastAsia="pt-BR"/>
              </w:rPr>
              <w:t>ondições suf</w:t>
            </w:r>
            <w:r w:rsidRPr="00A20600">
              <w:rPr>
                <w:rFonts w:asciiTheme="minorHAnsi" w:eastAsia="Times New Roman" w:hAnsiTheme="minorHAnsi" w:cs="Tahoma"/>
                <w:kern w:val="0"/>
                <w:lang w:eastAsia="pt-BR"/>
              </w:rPr>
              <w:t>icientes para integrabilidade. Propriedades da integral. Teorema fundamental do cálculo. L</w:t>
            </w:r>
            <w:r w:rsidR="00C433CE">
              <w:rPr>
                <w:rFonts w:asciiTheme="minorHAnsi" w:eastAsia="Times New Roman" w:hAnsiTheme="minorHAnsi" w:cs="Tahoma"/>
                <w:kern w:val="0"/>
                <w:lang w:eastAsia="pt-BR"/>
              </w:rPr>
              <w:t>ogari</w:t>
            </w:r>
            <w:r w:rsidR="00281156" w:rsidRPr="00281156">
              <w:rPr>
                <w:rFonts w:asciiTheme="minorHAnsi" w:eastAsia="Times New Roman" w:hAnsiTheme="minorHAnsi" w:cs="Tahoma"/>
                <w:kern w:val="0"/>
                <w:lang w:eastAsia="pt-BR"/>
              </w:rPr>
              <w:t>tmos e exponenciais.</w:t>
            </w:r>
          </w:p>
          <w:p w:rsidR="002B678B" w:rsidRPr="00A20600" w:rsidRDefault="00B55E10" w:rsidP="001C4405">
            <w:pPr>
              <w:numPr>
                <w:ilvl w:val="0"/>
                <w:numId w:val="3"/>
              </w:numPr>
              <w:shd w:val="clear" w:color="auto" w:fill="FFFFFF"/>
              <w:suppressAutoHyphens w:val="0"/>
              <w:spacing w:before="100" w:beforeAutospacing="1" w:after="100" w:afterAutospacing="1" w:line="293" w:lineRule="atLeast"/>
              <w:jc w:val="both"/>
              <w:rPr>
                <w:rFonts w:asciiTheme="minorHAnsi" w:eastAsia="Times New Roman" w:hAnsiTheme="minorHAnsi" w:cs="Tahoma"/>
                <w:kern w:val="0"/>
                <w:lang w:eastAsia="pt-BR"/>
              </w:rPr>
            </w:pPr>
            <w:r w:rsidRPr="00A20600">
              <w:rPr>
                <w:rFonts w:asciiTheme="minorHAnsi" w:eastAsia="Times New Roman" w:hAnsiTheme="minorHAnsi" w:cs="Tahoma"/>
                <w:b/>
                <w:bCs/>
                <w:kern w:val="0"/>
                <w:lang w:eastAsia="pt-BR"/>
              </w:rPr>
              <w:t>S</w:t>
            </w:r>
            <w:r w:rsidR="00A20600">
              <w:rPr>
                <w:rFonts w:asciiTheme="minorHAnsi" w:eastAsia="Times New Roman" w:hAnsiTheme="minorHAnsi" w:cs="Tahoma"/>
                <w:b/>
                <w:bCs/>
                <w:kern w:val="0"/>
                <w:lang w:eastAsia="pt-BR"/>
              </w:rPr>
              <w:t>equ</w:t>
            </w:r>
            <w:r w:rsidR="00281156" w:rsidRPr="00A20600">
              <w:rPr>
                <w:rFonts w:asciiTheme="minorHAnsi" w:eastAsia="Times New Roman" w:hAnsiTheme="minorHAnsi" w:cs="Tahoma"/>
                <w:b/>
                <w:bCs/>
                <w:kern w:val="0"/>
                <w:lang w:eastAsia="pt-BR"/>
              </w:rPr>
              <w:t>ências e séries de funções.</w:t>
            </w:r>
            <w:r w:rsidR="00281156" w:rsidRPr="00A20600">
              <w:rPr>
                <w:rFonts w:asciiTheme="minorHAnsi" w:eastAsia="Times New Roman" w:hAnsiTheme="minorHAnsi" w:cs="Tahoma"/>
                <w:kern w:val="0"/>
                <w:lang w:eastAsia="pt-BR"/>
              </w:rPr>
              <w:t> </w:t>
            </w:r>
            <w:r w:rsidRPr="00A20600">
              <w:rPr>
                <w:rFonts w:asciiTheme="minorHAnsi" w:eastAsia="Times New Roman" w:hAnsiTheme="minorHAnsi" w:cs="Tahoma"/>
                <w:kern w:val="0"/>
                <w:lang w:eastAsia="pt-BR"/>
              </w:rPr>
              <w:t>C</w:t>
            </w:r>
            <w:r w:rsidR="00281156" w:rsidRPr="00281156">
              <w:rPr>
                <w:rFonts w:asciiTheme="minorHAnsi" w:eastAsia="Times New Roman" w:hAnsiTheme="minorHAnsi" w:cs="Tahoma"/>
                <w:kern w:val="0"/>
                <w:lang w:eastAsia="pt-BR"/>
              </w:rPr>
              <w:t>onv</w:t>
            </w:r>
            <w:r w:rsidRPr="00A20600">
              <w:rPr>
                <w:rFonts w:asciiTheme="minorHAnsi" w:eastAsia="Times New Roman" w:hAnsiTheme="minorHAnsi" w:cs="Tahoma"/>
                <w:kern w:val="0"/>
                <w:lang w:eastAsia="pt-BR"/>
              </w:rPr>
              <w:t xml:space="preserve">ergência simples e uniforme. Séries de funções. Teste M de </w:t>
            </w:r>
            <w:proofErr w:type="spellStart"/>
            <w:r w:rsidRPr="00A20600">
              <w:rPr>
                <w:rFonts w:asciiTheme="minorHAnsi" w:eastAsia="Times New Roman" w:hAnsiTheme="minorHAnsi" w:cs="Tahoma"/>
                <w:kern w:val="0"/>
                <w:lang w:eastAsia="pt-BR"/>
              </w:rPr>
              <w:t>Weierstrass</w:t>
            </w:r>
            <w:proofErr w:type="spellEnd"/>
            <w:r w:rsidRPr="00A20600">
              <w:rPr>
                <w:rFonts w:asciiTheme="minorHAnsi" w:eastAsia="Times New Roman" w:hAnsiTheme="minorHAnsi" w:cs="Tahoma"/>
                <w:kern w:val="0"/>
                <w:lang w:eastAsia="pt-BR"/>
              </w:rPr>
              <w:t>. Séries de potência. Séries de Taylor. F</w:t>
            </w:r>
            <w:r w:rsidR="00281156" w:rsidRPr="00281156">
              <w:rPr>
                <w:rFonts w:asciiTheme="minorHAnsi" w:eastAsia="Times New Roman" w:hAnsiTheme="minorHAnsi" w:cs="Tahoma"/>
                <w:kern w:val="0"/>
                <w:lang w:eastAsia="pt-BR"/>
              </w:rPr>
              <w:t>unções trigonométricas.</w:t>
            </w:r>
          </w:p>
          <w:p w:rsidR="002B678B" w:rsidRDefault="002B678B">
            <w:pPr>
              <w:pStyle w:val="NormalWeb"/>
              <w:spacing w:before="0" w:after="0"/>
              <w:rPr>
                <w:rFonts w:ascii="Calibri" w:hAnsi="Calibri" w:cs="Arial"/>
              </w:rPr>
            </w:pPr>
          </w:p>
        </w:tc>
      </w:tr>
      <w:tr w:rsidR="002B678B">
        <w:trPr>
          <w:trHeight w:val="1461"/>
        </w:trPr>
        <w:tc>
          <w:tcPr>
            <w:tcW w:w="1015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78B" w:rsidRDefault="00A71473">
            <w:pPr>
              <w:pStyle w:val="Ttulo1"/>
              <w:spacing w:before="0" w:after="0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OBJETIVOS</w:t>
            </w:r>
          </w:p>
          <w:p w:rsidR="007E40A2" w:rsidRPr="007E40A2" w:rsidRDefault="007E40A2" w:rsidP="0032538E">
            <w:r>
              <w:t xml:space="preserve">Melhorar a escrita e a criatividade do aluno revendo conteúdos já abordados em disciplinas anteriores como o Cálculo Diferencial e Integral. Esta disciplina </w:t>
            </w:r>
            <w:r w:rsidR="0032538E">
              <w:t xml:space="preserve">ajudará </w:t>
            </w:r>
            <w:r>
              <w:t xml:space="preserve">o aluno </w:t>
            </w:r>
            <w:r w:rsidR="0032538E">
              <w:t xml:space="preserve">a desenvolver sua exposição de ideias com </w:t>
            </w:r>
            <w:proofErr w:type="gramStart"/>
            <w:r w:rsidR="0032538E">
              <w:t>uma certa</w:t>
            </w:r>
            <w:proofErr w:type="gramEnd"/>
            <w:r w:rsidR="0032538E">
              <w:t xml:space="preserve"> rigorosidade.</w:t>
            </w:r>
          </w:p>
        </w:tc>
      </w:tr>
      <w:tr w:rsidR="002B678B">
        <w:trPr>
          <w:trHeight w:val="1461"/>
        </w:trPr>
        <w:tc>
          <w:tcPr>
            <w:tcW w:w="101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78B" w:rsidRDefault="00A71473">
            <w:pPr>
              <w:pStyle w:val="NormalWeb"/>
              <w:spacing w:before="0" w:after="0"/>
              <w:jc w:val="center"/>
              <w:rPr>
                <w:rStyle w:val="Forte"/>
                <w:rFonts w:ascii="Calibri" w:hAnsi="Calibri" w:cs="Arial"/>
                <w:b w:val="0"/>
                <w:bCs w:val="0"/>
              </w:rPr>
            </w:pPr>
            <w:r>
              <w:rPr>
                <w:rStyle w:val="Forte"/>
                <w:rFonts w:ascii="Calibri" w:hAnsi="Calibri" w:cs="Arial"/>
              </w:rPr>
              <w:t>FORMAS DE AVALIAÇÃO</w:t>
            </w:r>
          </w:p>
          <w:p w:rsidR="00880B5C" w:rsidRPr="000E4133" w:rsidRDefault="007B77F5" w:rsidP="00A20600">
            <w:pPr>
              <w:pStyle w:val="NormalWeb"/>
              <w:spacing w:before="0" w:after="0"/>
              <w:jc w:val="both"/>
              <w:rPr>
                <w:rFonts w:ascii="Calibri" w:hAnsi="Calibri" w:cs="Arial"/>
              </w:rPr>
            </w:pPr>
            <w:r>
              <w:rPr>
                <w:rStyle w:val="Forte"/>
                <w:rFonts w:ascii="Calibri" w:hAnsi="Calibri" w:cs="Arial"/>
                <w:b w:val="0"/>
                <w:bCs w:val="0"/>
              </w:rPr>
              <w:t>No decorrer do semestre serã</w:t>
            </w:r>
            <w:r w:rsidRPr="00887FF8">
              <w:rPr>
                <w:rStyle w:val="Forte"/>
                <w:rFonts w:ascii="Calibri" w:hAnsi="Calibri" w:cs="Arial"/>
                <w:b w:val="0"/>
                <w:bCs w:val="0"/>
              </w:rPr>
              <w:t xml:space="preserve">o </w:t>
            </w:r>
            <w:r>
              <w:rPr>
                <w:rStyle w:val="Forte"/>
                <w:rFonts w:ascii="Calibri" w:hAnsi="Calibri" w:cs="Arial"/>
                <w:b w:val="0"/>
                <w:bCs w:val="0"/>
              </w:rPr>
              <w:t xml:space="preserve">aplicadas </w:t>
            </w:r>
            <w:proofErr w:type="gramStart"/>
            <w:r>
              <w:rPr>
                <w:rStyle w:val="Forte"/>
                <w:rFonts w:ascii="Calibri" w:hAnsi="Calibri" w:cs="Arial"/>
                <w:b w:val="0"/>
                <w:bCs w:val="0"/>
              </w:rPr>
              <w:t>3</w:t>
            </w:r>
            <w:proofErr w:type="gramEnd"/>
            <w:r>
              <w:rPr>
                <w:rStyle w:val="Forte"/>
                <w:rFonts w:ascii="Calibri" w:hAnsi="Calibri" w:cs="Arial"/>
                <w:b w:val="0"/>
                <w:bCs w:val="0"/>
              </w:rPr>
              <w:t xml:space="preserve"> provas escritas e a partir destas seguiremos</w:t>
            </w:r>
            <w:r w:rsidRPr="00887FF8">
              <w:rPr>
                <w:rStyle w:val="Forte"/>
                <w:rFonts w:ascii="Calibri" w:hAnsi="Calibri" w:cs="Arial"/>
                <w:b w:val="0"/>
                <w:bCs w:val="0"/>
              </w:rPr>
              <w:t xml:space="preserve"> </w:t>
            </w:r>
            <w:r>
              <w:rPr>
                <w:rStyle w:val="Forte"/>
                <w:rFonts w:ascii="Calibri" w:hAnsi="Calibri" w:cs="Arial"/>
                <w:b w:val="0"/>
                <w:bCs w:val="0"/>
              </w:rPr>
              <w:t>as resoluções</w:t>
            </w:r>
            <w:r w:rsidRPr="00887FF8">
              <w:rPr>
                <w:rStyle w:val="Forte"/>
                <w:rFonts w:ascii="Calibri" w:hAnsi="Calibri" w:cs="Arial"/>
                <w:b w:val="0"/>
                <w:bCs w:val="0"/>
              </w:rPr>
              <w:t xml:space="preserve"> CEPE-37/97 e CEPE-54/09.</w:t>
            </w:r>
            <w:r>
              <w:rPr>
                <w:rStyle w:val="Forte"/>
                <w:rFonts w:ascii="Calibri" w:hAnsi="Calibri" w:cs="Arial"/>
                <w:b w:val="0"/>
                <w:bCs w:val="0"/>
              </w:rPr>
              <w:t xml:space="preserve"> As datas das provas serão discutidas em sala de aula e publicadas no site </w:t>
            </w:r>
            <w:hyperlink r:id="rId6" w:history="1">
              <w:r w:rsidRPr="009127F9">
                <w:rPr>
                  <w:rStyle w:val="Hyperlink"/>
                  <w:rFonts w:ascii="Calibri" w:hAnsi="Calibri" w:cs="Arial"/>
                </w:rPr>
                <w:t>http://people.ufpr.br/~higidio</w:t>
              </w:r>
            </w:hyperlink>
            <w:r>
              <w:rPr>
                <w:rStyle w:val="Forte"/>
                <w:rFonts w:ascii="Calibri" w:hAnsi="Calibri" w:cs="Arial"/>
                <w:b w:val="0"/>
                <w:bCs w:val="0"/>
              </w:rPr>
              <w:t xml:space="preserve">. </w:t>
            </w:r>
          </w:p>
        </w:tc>
      </w:tr>
    </w:tbl>
    <w:p w:rsidR="00880B5C" w:rsidRDefault="00880B5C">
      <w:r>
        <w:br w:type="page"/>
      </w:r>
      <w:r>
        <w:lastRenderedPageBreak/>
        <w:br w:type="textWrapping" w:clear="all"/>
      </w:r>
    </w:p>
    <w:tbl>
      <w:tblPr>
        <w:tblW w:w="0" w:type="auto"/>
        <w:tblInd w:w="4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0155"/>
      </w:tblGrid>
      <w:tr w:rsidR="002B678B" w:rsidRPr="000E4133">
        <w:trPr>
          <w:trHeight w:val="1461"/>
        </w:trPr>
        <w:tc>
          <w:tcPr>
            <w:tcW w:w="10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B5C" w:rsidRDefault="00880B5C">
            <w:pPr>
              <w:pStyle w:val="NormalWeb"/>
              <w:spacing w:before="0" w:after="0"/>
              <w:jc w:val="center"/>
              <w:rPr>
                <w:rStyle w:val="Forte"/>
                <w:rFonts w:ascii="Calibri" w:hAnsi="Calibri" w:cs="Arial"/>
              </w:rPr>
            </w:pPr>
          </w:p>
          <w:p w:rsidR="002B678B" w:rsidRDefault="00A71473" w:rsidP="00880B5C">
            <w:pPr>
              <w:pStyle w:val="NormalWeb"/>
              <w:spacing w:before="0" w:after="0"/>
              <w:jc w:val="center"/>
              <w:rPr>
                <w:rStyle w:val="Forte"/>
                <w:rFonts w:ascii="Calibri" w:hAnsi="Calibri" w:cs="Arial"/>
              </w:rPr>
            </w:pPr>
            <w:r>
              <w:rPr>
                <w:rStyle w:val="Forte"/>
                <w:rFonts w:ascii="Calibri" w:hAnsi="Calibri" w:cs="Arial"/>
              </w:rPr>
              <w:t>BIBLIOGRAFIA BÁSICA</w:t>
            </w:r>
          </w:p>
          <w:p w:rsidR="000E4133" w:rsidRPr="00A20600" w:rsidRDefault="000E4133" w:rsidP="000E4133">
            <w:pPr>
              <w:pStyle w:val="Ttulo3"/>
              <w:numPr>
                <w:ilvl w:val="0"/>
                <w:numId w:val="6"/>
              </w:numPr>
              <w:shd w:val="clear" w:color="auto" w:fill="FFFFFF"/>
              <w:jc w:val="both"/>
              <w:rPr>
                <w:rFonts w:asciiTheme="minorHAnsi" w:hAnsiTheme="minorHAnsi" w:cs="Tahoma"/>
                <w:b w:val="0"/>
                <w:color w:val="auto"/>
              </w:rPr>
            </w:pPr>
            <w:r w:rsidRPr="00A20600">
              <w:rPr>
                <w:rFonts w:asciiTheme="minorHAnsi" w:hAnsiTheme="minorHAnsi" w:cs="Tahoma"/>
                <w:b w:val="0"/>
                <w:color w:val="auto"/>
              </w:rPr>
              <w:t xml:space="preserve">G. Ávila, Análise matemática para licenciatura. </w:t>
            </w:r>
            <w:proofErr w:type="gramStart"/>
            <w:r w:rsidRPr="00A20600">
              <w:rPr>
                <w:rFonts w:asciiTheme="minorHAnsi" w:hAnsiTheme="minorHAnsi" w:cs="Tahoma"/>
                <w:b w:val="0"/>
                <w:color w:val="auto"/>
              </w:rPr>
              <w:t xml:space="preserve">Editora Edgard </w:t>
            </w:r>
            <w:proofErr w:type="spellStart"/>
            <w:r w:rsidRPr="00A20600">
              <w:rPr>
                <w:rFonts w:asciiTheme="minorHAnsi" w:hAnsiTheme="minorHAnsi" w:cs="Tahoma"/>
                <w:b w:val="0"/>
                <w:color w:val="auto"/>
              </w:rPr>
              <w:t>Blücher</w:t>
            </w:r>
            <w:proofErr w:type="spellEnd"/>
            <w:proofErr w:type="gramEnd"/>
            <w:r w:rsidRPr="00A20600">
              <w:rPr>
                <w:rFonts w:asciiTheme="minorHAnsi" w:hAnsiTheme="minorHAnsi" w:cs="Tahoma"/>
                <w:b w:val="0"/>
                <w:color w:val="auto"/>
              </w:rPr>
              <w:t>, 2006.</w:t>
            </w:r>
          </w:p>
          <w:p w:rsidR="000E4133" w:rsidRPr="00A20600" w:rsidRDefault="000E4133" w:rsidP="000E4133">
            <w:pPr>
              <w:pStyle w:val="Ttulo3"/>
              <w:numPr>
                <w:ilvl w:val="0"/>
                <w:numId w:val="6"/>
              </w:numPr>
              <w:shd w:val="clear" w:color="auto" w:fill="FFFFFF"/>
              <w:jc w:val="both"/>
              <w:rPr>
                <w:rFonts w:asciiTheme="minorHAnsi" w:hAnsiTheme="minorHAnsi" w:cs="Tahoma"/>
                <w:b w:val="0"/>
                <w:color w:val="auto"/>
              </w:rPr>
            </w:pPr>
            <w:r w:rsidRPr="00A20600">
              <w:rPr>
                <w:rFonts w:asciiTheme="minorHAnsi" w:hAnsiTheme="minorHAnsi" w:cs="Tahoma"/>
                <w:b w:val="0"/>
                <w:color w:val="auto"/>
              </w:rPr>
              <w:t xml:space="preserve">G. Ávila, Introdução à análise matemática. </w:t>
            </w:r>
            <w:proofErr w:type="spellStart"/>
            <w:r w:rsidRPr="00A20600">
              <w:rPr>
                <w:rFonts w:asciiTheme="minorHAnsi" w:hAnsiTheme="minorHAnsi" w:cs="Tahoma"/>
                <w:b w:val="0"/>
                <w:color w:val="auto"/>
                <w:lang w:val="en-US"/>
              </w:rPr>
              <w:t>Editora</w:t>
            </w:r>
            <w:proofErr w:type="spellEnd"/>
            <w:r w:rsidRPr="00A20600">
              <w:rPr>
                <w:rFonts w:asciiTheme="minorHAnsi" w:hAnsiTheme="minorHAnsi" w:cs="Tahoma"/>
                <w:b w:val="0"/>
                <w:color w:val="auto"/>
                <w:lang w:val="en-US"/>
              </w:rPr>
              <w:t xml:space="preserve"> </w:t>
            </w:r>
            <w:proofErr w:type="spellStart"/>
            <w:r w:rsidRPr="00A20600">
              <w:rPr>
                <w:rFonts w:asciiTheme="minorHAnsi" w:hAnsiTheme="minorHAnsi" w:cs="Tahoma"/>
                <w:b w:val="0"/>
                <w:color w:val="auto"/>
                <w:lang w:val="en-US"/>
              </w:rPr>
              <w:t>Edgard</w:t>
            </w:r>
            <w:proofErr w:type="spellEnd"/>
            <w:r w:rsidRPr="00A20600">
              <w:rPr>
                <w:rFonts w:asciiTheme="minorHAnsi" w:hAnsiTheme="minorHAnsi" w:cs="Tahoma"/>
                <w:b w:val="0"/>
                <w:color w:val="auto"/>
                <w:lang w:val="en-US"/>
              </w:rPr>
              <w:t xml:space="preserve"> </w:t>
            </w:r>
            <w:proofErr w:type="spellStart"/>
            <w:r w:rsidRPr="00A20600">
              <w:rPr>
                <w:rFonts w:asciiTheme="minorHAnsi" w:hAnsiTheme="minorHAnsi" w:cs="Tahoma"/>
                <w:b w:val="0"/>
                <w:color w:val="auto"/>
                <w:lang w:val="en-US"/>
              </w:rPr>
              <w:t>Blücher</w:t>
            </w:r>
            <w:proofErr w:type="spellEnd"/>
            <w:r w:rsidRPr="00A20600">
              <w:rPr>
                <w:rFonts w:asciiTheme="minorHAnsi" w:hAnsiTheme="minorHAnsi" w:cs="Tahoma"/>
                <w:b w:val="0"/>
                <w:color w:val="auto"/>
                <w:lang w:val="en-US"/>
              </w:rPr>
              <w:t>, 1999.</w:t>
            </w:r>
          </w:p>
          <w:p w:rsidR="00281156" w:rsidRPr="00A20600" w:rsidRDefault="000E4133" w:rsidP="000E4133">
            <w:pPr>
              <w:pStyle w:val="Ttulo3"/>
              <w:numPr>
                <w:ilvl w:val="0"/>
                <w:numId w:val="6"/>
              </w:numPr>
              <w:shd w:val="clear" w:color="auto" w:fill="FFFFFF"/>
              <w:jc w:val="both"/>
              <w:rPr>
                <w:rFonts w:asciiTheme="minorHAnsi" w:hAnsiTheme="minorHAnsi" w:cs="Tahoma"/>
                <w:color w:val="auto"/>
              </w:rPr>
            </w:pPr>
            <w:r w:rsidRPr="00A20600">
              <w:rPr>
                <w:rFonts w:asciiTheme="minorHAnsi" w:hAnsiTheme="minorHAnsi" w:cs="Tahoma"/>
                <w:b w:val="0"/>
                <w:color w:val="auto"/>
                <w:lang w:val="en-US"/>
              </w:rPr>
              <w:t xml:space="preserve">R.G. Bartle and D.R. </w:t>
            </w:r>
            <w:proofErr w:type="spellStart"/>
            <w:r w:rsidRPr="00A20600">
              <w:rPr>
                <w:rFonts w:asciiTheme="minorHAnsi" w:hAnsiTheme="minorHAnsi" w:cs="Tahoma"/>
                <w:b w:val="0"/>
                <w:color w:val="auto"/>
                <w:lang w:val="en-US"/>
              </w:rPr>
              <w:t>Sherbert</w:t>
            </w:r>
            <w:proofErr w:type="spellEnd"/>
            <w:r w:rsidRPr="00A20600">
              <w:rPr>
                <w:rFonts w:asciiTheme="minorHAnsi" w:hAnsiTheme="minorHAnsi" w:cs="Tahoma"/>
                <w:b w:val="0"/>
                <w:color w:val="auto"/>
                <w:lang w:val="en-US"/>
              </w:rPr>
              <w:t>, Introduction to real Analysis</w:t>
            </w:r>
            <w:r w:rsidR="00A20600">
              <w:rPr>
                <w:rFonts w:asciiTheme="minorHAnsi" w:hAnsiTheme="minorHAnsi" w:cs="Tahoma"/>
                <w:b w:val="0"/>
                <w:color w:val="auto"/>
                <w:lang w:val="en-US"/>
              </w:rPr>
              <w:t xml:space="preserve">. </w:t>
            </w:r>
            <w:proofErr w:type="gramStart"/>
            <w:r w:rsidR="00A20600">
              <w:rPr>
                <w:rFonts w:asciiTheme="minorHAnsi" w:hAnsiTheme="minorHAnsi" w:cs="Tahoma"/>
                <w:b w:val="0"/>
                <w:color w:val="auto"/>
                <w:lang w:val="en-US"/>
              </w:rPr>
              <w:t>John Wiley and</w:t>
            </w:r>
            <w:r w:rsidRPr="00A20600">
              <w:rPr>
                <w:rFonts w:asciiTheme="minorHAnsi" w:hAnsiTheme="minorHAnsi" w:cs="Tahoma"/>
                <w:b w:val="0"/>
                <w:color w:val="auto"/>
                <w:lang w:val="en-US"/>
              </w:rPr>
              <w:t xml:space="preserve"> Sons, 2000.</w:t>
            </w:r>
            <w:proofErr w:type="gramEnd"/>
            <w:r w:rsidR="00281156" w:rsidRPr="00A20600">
              <w:rPr>
                <w:rFonts w:asciiTheme="minorHAnsi" w:hAnsiTheme="minorHAnsi" w:cs="Tahoma"/>
                <w:b w:val="0"/>
                <w:color w:val="auto"/>
                <w:lang w:val="en-US"/>
              </w:rPr>
              <w:t> </w:t>
            </w:r>
          </w:p>
          <w:p w:rsidR="00281156" w:rsidRPr="000E4133" w:rsidRDefault="00281156" w:rsidP="00281156">
            <w:pPr>
              <w:pStyle w:val="NormalWeb"/>
              <w:spacing w:before="0" w:after="0"/>
              <w:rPr>
                <w:lang w:val="en-US"/>
              </w:rPr>
            </w:pPr>
          </w:p>
        </w:tc>
      </w:tr>
      <w:tr w:rsidR="002B678B">
        <w:trPr>
          <w:trHeight w:val="1461"/>
        </w:trPr>
        <w:tc>
          <w:tcPr>
            <w:tcW w:w="10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78B" w:rsidRDefault="00A71473">
            <w:pPr>
              <w:pStyle w:val="NormalWeb"/>
              <w:spacing w:before="0" w:after="0"/>
              <w:jc w:val="center"/>
              <w:rPr>
                <w:rStyle w:val="Forte"/>
                <w:rFonts w:ascii="Calibri" w:hAnsi="Calibri" w:cs="Arial"/>
              </w:rPr>
            </w:pPr>
            <w:r>
              <w:rPr>
                <w:rStyle w:val="Forte"/>
                <w:rFonts w:ascii="Calibri" w:hAnsi="Calibri" w:cs="Arial"/>
              </w:rPr>
              <w:t>BIBLIOGRAFIA COMPLEMENTAR</w:t>
            </w:r>
          </w:p>
          <w:p w:rsidR="000E4133" w:rsidRPr="00A20600" w:rsidRDefault="000E4133" w:rsidP="000E4133">
            <w:pPr>
              <w:pStyle w:val="Ttulo3"/>
              <w:numPr>
                <w:ilvl w:val="0"/>
                <w:numId w:val="8"/>
              </w:numPr>
              <w:shd w:val="clear" w:color="auto" w:fill="FFFFFF"/>
              <w:jc w:val="both"/>
              <w:rPr>
                <w:rFonts w:asciiTheme="minorHAnsi" w:hAnsiTheme="minorHAnsi"/>
                <w:b w:val="0"/>
                <w:color w:val="auto"/>
              </w:rPr>
            </w:pPr>
            <w:proofErr w:type="spellStart"/>
            <w:r w:rsidRPr="00A20600">
              <w:rPr>
                <w:rFonts w:asciiTheme="minorHAnsi" w:hAnsiTheme="minorHAnsi"/>
                <w:b w:val="0"/>
                <w:color w:val="auto"/>
              </w:rPr>
              <w:t>D.G.</w:t>
            </w:r>
            <w:proofErr w:type="spellEnd"/>
            <w:r w:rsidRPr="00A20600">
              <w:rPr>
                <w:rFonts w:asciiTheme="minorHAnsi" w:hAnsiTheme="minorHAnsi"/>
                <w:b w:val="0"/>
                <w:color w:val="auto"/>
              </w:rPr>
              <w:t xml:space="preserve"> Figueiredo,</w:t>
            </w:r>
            <w:proofErr w:type="gramStart"/>
            <w:r w:rsidRPr="00A20600">
              <w:rPr>
                <w:rFonts w:asciiTheme="minorHAnsi" w:hAnsiTheme="minorHAnsi"/>
                <w:b w:val="0"/>
                <w:color w:val="auto"/>
              </w:rPr>
              <w:t xml:space="preserve">  </w:t>
            </w:r>
            <w:proofErr w:type="gramEnd"/>
            <w:r w:rsidRPr="00A20600">
              <w:rPr>
                <w:rFonts w:asciiTheme="minorHAnsi" w:hAnsiTheme="minorHAnsi"/>
                <w:b w:val="0"/>
                <w:color w:val="auto"/>
              </w:rPr>
              <w:t>Análise I. Editora LTC, 1996.</w:t>
            </w:r>
          </w:p>
          <w:p w:rsidR="00A20600" w:rsidRPr="00A20600" w:rsidRDefault="000E4133" w:rsidP="00A20600">
            <w:pPr>
              <w:pStyle w:val="Ttulo3"/>
              <w:numPr>
                <w:ilvl w:val="0"/>
                <w:numId w:val="8"/>
              </w:numPr>
              <w:shd w:val="clear" w:color="auto" w:fill="FFFFFF"/>
              <w:jc w:val="both"/>
              <w:rPr>
                <w:rFonts w:asciiTheme="minorHAnsi" w:hAnsiTheme="minorHAnsi"/>
                <w:b w:val="0"/>
                <w:color w:val="auto"/>
              </w:rPr>
            </w:pPr>
            <w:proofErr w:type="spellStart"/>
            <w:r w:rsidRPr="00A20600">
              <w:rPr>
                <w:rFonts w:asciiTheme="minorHAnsi" w:hAnsiTheme="minorHAnsi"/>
                <w:b w:val="0"/>
                <w:color w:val="auto"/>
              </w:rPr>
              <w:t>E.L.</w:t>
            </w:r>
            <w:proofErr w:type="spellEnd"/>
            <w:r w:rsidRPr="00A20600">
              <w:rPr>
                <w:rFonts w:asciiTheme="minorHAnsi" w:hAnsiTheme="minorHAnsi"/>
                <w:b w:val="0"/>
                <w:color w:val="auto"/>
              </w:rPr>
              <w:t xml:space="preserve"> Lima, Análise real. Coleção Matemática Universitária, </w:t>
            </w:r>
            <w:proofErr w:type="gramStart"/>
            <w:r w:rsidRPr="00A20600">
              <w:rPr>
                <w:rFonts w:asciiTheme="minorHAnsi" w:hAnsiTheme="minorHAnsi"/>
                <w:b w:val="0"/>
                <w:color w:val="auto"/>
              </w:rPr>
              <w:t>IMPA,</w:t>
            </w:r>
            <w:proofErr w:type="gramEnd"/>
            <w:r w:rsidRPr="00A20600">
              <w:rPr>
                <w:rFonts w:asciiTheme="minorHAnsi" w:hAnsiTheme="minorHAnsi"/>
                <w:b w:val="0"/>
                <w:color w:val="auto"/>
              </w:rPr>
              <w:t xml:space="preserve"> 1989.</w:t>
            </w:r>
          </w:p>
          <w:p w:rsidR="00281156" w:rsidRPr="00A20600" w:rsidRDefault="00A20600" w:rsidP="00A20600">
            <w:pPr>
              <w:pStyle w:val="Ttulo3"/>
              <w:numPr>
                <w:ilvl w:val="0"/>
                <w:numId w:val="8"/>
              </w:numPr>
              <w:shd w:val="clear" w:color="auto" w:fill="FFFFFF"/>
              <w:jc w:val="both"/>
              <w:rPr>
                <w:rFonts w:asciiTheme="minorHAnsi" w:hAnsiTheme="minorHAnsi"/>
                <w:b w:val="0"/>
                <w:color w:val="auto"/>
              </w:rPr>
            </w:pPr>
            <w:proofErr w:type="spellStart"/>
            <w:r>
              <w:rPr>
                <w:rFonts w:asciiTheme="minorHAnsi" w:hAnsiTheme="minorHAnsi"/>
                <w:b w:val="0"/>
                <w:color w:val="auto"/>
              </w:rPr>
              <w:t>E.L.</w:t>
            </w:r>
            <w:proofErr w:type="spellEnd"/>
            <w:r>
              <w:rPr>
                <w:rFonts w:asciiTheme="minorHAnsi" w:hAnsiTheme="minorHAnsi"/>
                <w:b w:val="0"/>
                <w:color w:val="auto"/>
              </w:rPr>
              <w:t xml:space="preserve"> Lima, Curso de análise </w:t>
            </w:r>
            <w:proofErr w:type="spellStart"/>
            <w:r>
              <w:rPr>
                <w:rFonts w:asciiTheme="minorHAnsi" w:hAnsiTheme="minorHAnsi"/>
                <w:b w:val="0"/>
                <w:color w:val="auto"/>
              </w:rPr>
              <w:t>vol</w:t>
            </w:r>
            <w:proofErr w:type="spellEnd"/>
            <w:r>
              <w:rPr>
                <w:rFonts w:asciiTheme="minorHAnsi" w:hAnsiTheme="minorHAnsi"/>
                <w:b w:val="0"/>
                <w:color w:val="auto"/>
              </w:rPr>
              <w:t xml:space="preserve"> </w:t>
            </w:r>
            <w:proofErr w:type="gramStart"/>
            <w:r>
              <w:rPr>
                <w:rFonts w:asciiTheme="minorHAnsi" w:hAnsiTheme="minorHAnsi"/>
                <w:b w:val="0"/>
                <w:color w:val="auto"/>
              </w:rPr>
              <w:t>1</w:t>
            </w:r>
            <w:proofErr w:type="gramEnd"/>
            <w:r w:rsidR="000E4133" w:rsidRPr="00A20600">
              <w:rPr>
                <w:rFonts w:asciiTheme="minorHAnsi" w:hAnsiTheme="minorHAnsi"/>
                <w:b w:val="0"/>
                <w:color w:val="auto"/>
              </w:rPr>
              <w:t xml:space="preserve">. Projeto Euclides, </w:t>
            </w:r>
            <w:proofErr w:type="gramStart"/>
            <w:r w:rsidR="000E4133" w:rsidRPr="00A20600">
              <w:rPr>
                <w:rFonts w:asciiTheme="minorHAnsi" w:hAnsiTheme="minorHAnsi"/>
                <w:b w:val="0"/>
                <w:color w:val="auto"/>
              </w:rPr>
              <w:t>IMPA,</w:t>
            </w:r>
            <w:proofErr w:type="gramEnd"/>
            <w:r w:rsidR="000E4133" w:rsidRPr="00A20600">
              <w:rPr>
                <w:rFonts w:asciiTheme="minorHAnsi" w:hAnsiTheme="minorHAnsi"/>
                <w:b w:val="0"/>
                <w:color w:val="auto"/>
              </w:rPr>
              <w:t xml:space="preserve"> 1992.</w:t>
            </w:r>
          </w:p>
          <w:p w:rsidR="00A20600" w:rsidRPr="00A20600" w:rsidRDefault="00A20600" w:rsidP="00A20600"/>
        </w:tc>
      </w:tr>
      <w:tr w:rsidR="002B678B">
        <w:trPr>
          <w:trHeight w:val="1461"/>
        </w:trPr>
        <w:tc>
          <w:tcPr>
            <w:tcW w:w="10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0600" w:rsidRDefault="00A20600">
            <w:pPr>
              <w:rPr>
                <w:b/>
                <w:bCs/>
              </w:rPr>
            </w:pPr>
          </w:p>
          <w:p w:rsidR="002B678B" w:rsidRDefault="00A71473">
            <w:pPr>
              <w:rPr>
                <w:b/>
                <w:bCs/>
              </w:rPr>
            </w:pPr>
            <w:r>
              <w:rPr>
                <w:b/>
                <w:bCs/>
              </w:rPr>
              <w:t>Professor responsável:</w:t>
            </w:r>
            <w:r w:rsidR="00281156">
              <w:rPr>
                <w:b/>
                <w:bCs/>
              </w:rPr>
              <w:t xml:space="preserve"> </w:t>
            </w:r>
            <w:proofErr w:type="spellStart"/>
            <w:r w:rsidR="00281156" w:rsidRPr="00281156">
              <w:rPr>
                <w:bCs/>
              </w:rPr>
              <w:t>Higidio</w:t>
            </w:r>
            <w:proofErr w:type="spellEnd"/>
            <w:r w:rsidR="00281156" w:rsidRPr="00281156">
              <w:rPr>
                <w:bCs/>
              </w:rPr>
              <w:t xml:space="preserve"> Portillo </w:t>
            </w:r>
            <w:proofErr w:type="spellStart"/>
            <w:r w:rsidR="00281156" w:rsidRPr="00281156">
              <w:rPr>
                <w:bCs/>
              </w:rPr>
              <w:t>Oquendo</w:t>
            </w:r>
            <w:proofErr w:type="spellEnd"/>
          </w:p>
          <w:p w:rsidR="002B678B" w:rsidRDefault="002B678B">
            <w:pPr>
              <w:rPr>
                <w:b/>
                <w:bCs/>
              </w:rPr>
            </w:pPr>
          </w:p>
          <w:p w:rsidR="002B678B" w:rsidRDefault="00A71473" w:rsidP="00A20600">
            <w:pPr>
              <w:jc w:val="both"/>
            </w:pPr>
            <w:r>
              <w:rPr>
                <w:b/>
                <w:bCs/>
              </w:rPr>
              <w:t>Chefe do Departamento</w:t>
            </w:r>
            <w:r w:rsidRPr="00A20600">
              <w:rPr>
                <w:b/>
                <w:bCs/>
              </w:rPr>
              <w:t>:</w:t>
            </w:r>
            <w:r w:rsidR="00A20600">
              <w:rPr>
                <w:b/>
                <w:bCs/>
              </w:rPr>
              <w:t xml:space="preserve"> </w:t>
            </w:r>
            <w:r w:rsidR="00A20600">
              <w:rPr>
                <w:bCs/>
              </w:rPr>
              <w:t>José Carlos Corrê</w:t>
            </w:r>
            <w:r w:rsidR="00A20600" w:rsidRPr="00A20600">
              <w:rPr>
                <w:bCs/>
              </w:rPr>
              <w:t xml:space="preserve">a </w:t>
            </w:r>
            <w:proofErr w:type="spellStart"/>
            <w:r w:rsidR="00A20600" w:rsidRPr="00A20600">
              <w:rPr>
                <w:bCs/>
              </w:rPr>
              <w:t>Eidam</w:t>
            </w:r>
            <w:proofErr w:type="spellEnd"/>
          </w:p>
        </w:tc>
      </w:tr>
    </w:tbl>
    <w:p w:rsidR="002B678B" w:rsidRDefault="00A71473">
      <w:pPr>
        <w:rPr>
          <w:sz w:val="18"/>
          <w:szCs w:val="18"/>
        </w:rPr>
      </w:pPr>
      <w:r>
        <w:rPr>
          <w:sz w:val="18"/>
          <w:szCs w:val="18"/>
        </w:rPr>
        <w:t>Legenda:</w:t>
      </w:r>
    </w:p>
    <w:p w:rsidR="00A71473" w:rsidRDefault="00A71473">
      <w:r>
        <w:rPr>
          <w:sz w:val="18"/>
          <w:szCs w:val="18"/>
        </w:rPr>
        <w:t xml:space="preserve">Conforme Resolução 15/10-CEPE: PD- Padrão LB – Laboratório CP – Campo ES – Estágio OR - Orientada </w:t>
      </w:r>
    </w:p>
    <w:sectPr w:rsidR="00A71473" w:rsidSect="002B678B">
      <w:pgSz w:w="11906" w:h="16838"/>
      <w:pgMar w:top="570" w:right="821" w:bottom="1440" w:left="990" w:header="720" w:footer="720" w:gutter="0"/>
      <w:cols w:space="720"/>
      <w:docGrid w:linePitch="36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">
    <w:charset w:val="00"/>
    <w:family w:val="roman"/>
    <w:pitch w:val="variable"/>
    <w:sig w:usb0="00000000" w:usb1="00000000" w:usb2="00000000" w:usb3="00000000" w:csb0="0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9EB203B"/>
    <w:multiLevelType w:val="multilevel"/>
    <w:tmpl w:val="7F4E4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C70A52"/>
    <w:multiLevelType w:val="hybridMultilevel"/>
    <w:tmpl w:val="29EE16A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296EAC"/>
    <w:multiLevelType w:val="multilevel"/>
    <w:tmpl w:val="2DD6CB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5A02396"/>
    <w:multiLevelType w:val="hybridMultilevel"/>
    <w:tmpl w:val="F4BC81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967E12"/>
    <w:multiLevelType w:val="multilevel"/>
    <w:tmpl w:val="8AE85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8B515BE"/>
    <w:multiLevelType w:val="hybridMultilevel"/>
    <w:tmpl w:val="8D5A61F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6"/>
  </w:num>
  <w:num w:numId="6">
    <w:abstractNumId w:val="7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4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B25644"/>
    <w:rsid w:val="00022216"/>
    <w:rsid w:val="00064FE2"/>
    <w:rsid w:val="000E4133"/>
    <w:rsid w:val="001C4405"/>
    <w:rsid w:val="00281156"/>
    <w:rsid w:val="002B678B"/>
    <w:rsid w:val="0032538E"/>
    <w:rsid w:val="007B77F5"/>
    <w:rsid w:val="007E40A2"/>
    <w:rsid w:val="00841EBB"/>
    <w:rsid w:val="00880B5C"/>
    <w:rsid w:val="00A20600"/>
    <w:rsid w:val="00A71473"/>
    <w:rsid w:val="00AA4D62"/>
    <w:rsid w:val="00B1536C"/>
    <w:rsid w:val="00B25644"/>
    <w:rsid w:val="00B55E10"/>
    <w:rsid w:val="00B6392B"/>
    <w:rsid w:val="00BC6520"/>
    <w:rsid w:val="00C433CE"/>
    <w:rsid w:val="00FB5D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678B"/>
    <w:pPr>
      <w:suppressAutoHyphens/>
    </w:pPr>
    <w:rPr>
      <w:rFonts w:ascii="Cambria" w:eastAsia="MS Mincho" w:hAnsi="Cambria"/>
      <w:kern w:val="1"/>
      <w:sz w:val="24"/>
      <w:szCs w:val="24"/>
      <w:lang w:eastAsia="en-US"/>
    </w:rPr>
  </w:style>
  <w:style w:type="paragraph" w:styleId="Ttulo1">
    <w:name w:val="heading 1"/>
    <w:basedOn w:val="Normal"/>
    <w:next w:val="Normal"/>
    <w:qFormat/>
    <w:rsid w:val="002B678B"/>
    <w:pPr>
      <w:keepNext/>
      <w:numPr>
        <w:numId w:val="1"/>
      </w:numPr>
      <w:spacing w:before="100" w:after="100"/>
      <w:outlineLvl w:val="0"/>
    </w:pPr>
    <w:rPr>
      <w:b/>
      <w:bCs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8115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  <w:rsid w:val="002B678B"/>
  </w:style>
  <w:style w:type="character" w:customStyle="1" w:styleId="apple-style-span">
    <w:name w:val="apple-style-span"/>
    <w:rsid w:val="002B678B"/>
  </w:style>
  <w:style w:type="character" w:customStyle="1" w:styleId="HeaderChar">
    <w:name w:val="Header Char"/>
    <w:basedOn w:val="Fontepargpadro1"/>
    <w:rsid w:val="002B678B"/>
    <w:rPr>
      <w:rFonts w:cs="Times New Roman"/>
    </w:rPr>
  </w:style>
  <w:style w:type="character" w:customStyle="1" w:styleId="FooterChar">
    <w:name w:val="Footer Char"/>
    <w:basedOn w:val="Fontepargpadro1"/>
    <w:rsid w:val="002B678B"/>
    <w:rPr>
      <w:rFonts w:cs="Times New Roman"/>
    </w:rPr>
  </w:style>
  <w:style w:type="character" w:customStyle="1" w:styleId="BalloonTextChar">
    <w:name w:val="Balloon Text Char"/>
    <w:basedOn w:val="Fontepargpadro1"/>
    <w:rsid w:val="002B678B"/>
    <w:rPr>
      <w:rFonts w:ascii="Lucida Grande" w:hAnsi="Lucida Grande" w:cs="Times New Roman"/>
      <w:sz w:val="18"/>
      <w:szCs w:val="18"/>
    </w:rPr>
  </w:style>
  <w:style w:type="character" w:customStyle="1" w:styleId="ListLabel1">
    <w:name w:val="ListLabel 1"/>
    <w:rsid w:val="002B678B"/>
    <w:rPr>
      <w:rFonts w:cs="Times New Roman"/>
    </w:rPr>
  </w:style>
  <w:style w:type="character" w:customStyle="1" w:styleId="Fontepargpadro10">
    <w:name w:val="Fonte parág. padrão1"/>
    <w:rsid w:val="002B678B"/>
  </w:style>
  <w:style w:type="character" w:styleId="Forte">
    <w:name w:val="Strong"/>
    <w:basedOn w:val="Fontepargpadro10"/>
    <w:uiPriority w:val="22"/>
    <w:qFormat/>
    <w:rsid w:val="002B678B"/>
    <w:rPr>
      <w:b/>
      <w:bCs/>
    </w:rPr>
  </w:style>
  <w:style w:type="character" w:customStyle="1" w:styleId="Marcas">
    <w:name w:val="Marcas"/>
    <w:rsid w:val="002B678B"/>
    <w:rPr>
      <w:rFonts w:ascii="OpenSymbol" w:eastAsia="OpenSymbol" w:hAnsi="OpenSymbol" w:cs="OpenSymbol"/>
    </w:rPr>
  </w:style>
  <w:style w:type="paragraph" w:customStyle="1" w:styleId="Ttulo10">
    <w:name w:val="Título1"/>
    <w:basedOn w:val="Normal"/>
    <w:next w:val="Corpodetexto"/>
    <w:rsid w:val="002B678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rsid w:val="002B678B"/>
    <w:pPr>
      <w:spacing w:after="140" w:line="288" w:lineRule="auto"/>
    </w:pPr>
  </w:style>
  <w:style w:type="paragraph" w:styleId="Lista">
    <w:name w:val="List"/>
    <w:basedOn w:val="Corpodetexto"/>
    <w:rsid w:val="002B678B"/>
    <w:rPr>
      <w:rFonts w:cs="Mangal"/>
    </w:rPr>
  </w:style>
  <w:style w:type="paragraph" w:styleId="Legenda">
    <w:name w:val="caption"/>
    <w:basedOn w:val="Normal"/>
    <w:qFormat/>
    <w:rsid w:val="002B678B"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rsid w:val="002B678B"/>
    <w:pPr>
      <w:suppressLineNumbers/>
    </w:pPr>
    <w:rPr>
      <w:rFonts w:cs="Mangal"/>
    </w:rPr>
  </w:style>
  <w:style w:type="paragraph" w:styleId="Cabealho">
    <w:name w:val="header"/>
    <w:basedOn w:val="Normal"/>
    <w:rsid w:val="002B678B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2B678B"/>
    <w:pPr>
      <w:tabs>
        <w:tab w:val="center" w:pos="4320"/>
        <w:tab w:val="right" w:pos="8640"/>
      </w:tabs>
    </w:pPr>
  </w:style>
  <w:style w:type="paragraph" w:customStyle="1" w:styleId="Textodebalo1">
    <w:name w:val="Texto de balão1"/>
    <w:basedOn w:val="Normal"/>
    <w:rsid w:val="002B678B"/>
    <w:rPr>
      <w:rFonts w:ascii="Lucida Grande" w:hAnsi="Lucida Grande"/>
      <w:sz w:val="18"/>
      <w:szCs w:val="18"/>
    </w:rPr>
  </w:style>
  <w:style w:type="paragraph" w:customStyle="1" w:styleId="PargrafodaLista1">
    <w:name w:val="Parágrafo da Lista1"/>
    <w:basedOn w:val="Normal"/>
    <w:rsid w:val="002B678B"/>
    <w:pPr>
      <w:ind w:left="720"/>
      <w:contextualSpacing/>
    </w:pPr>
  </w:style>
  <w:style w:type="paragraph" w:customStyle="1" w:styleId="Contedodatabela">
    <w:name w:val="Conteúdo da tabela"/>
    <w:basedOn w:val="Normal"/>
    <w:rsid w:val="002B678B"/>
  </w:style>
  <w:style w:type="paragraph" w:customStyle="1" w:styleId="Ttulodetabela">
    <w:name w:val="Título de tabela"/>
    <w:basedOn w:val="Contedodatabela"/>
    <w:rsid w:val="002B678B"/>
  </w:style>
  <w:style w:type="paragraph" w:customStyle="1" w:styleId="Corpodetexto21">
    <w:name w:val="Corpo de texto 21"/>
    <w:basedOn w:val="Normal"/>
    <w:rsid w:val="002B678B"/>
    <w:pPr>
      <w:jc w:val="both"/>
    </w:pPr>
  </w:style>
  <w:style w:type="paragraph" w:customStyle="1" w:styleId="Corpodetexto31">
    <w:name w:val="Corpo de texto 31"/>
    <w:basedOn w:val="Normal"/>
    <w:rsid w:val="002B678B"/>
    <w:pPr>
      <w:spacing w:after="120"/>
    </w:pPr>
    <w:rPr>
      <w:sz w:val="16"/>
      <w:szCs w:val="16"/>
    </w:rPr>
  </w:style>
  <w:style w:type="paragraph" w:styleId="NormalWeb">
    <w:name w:val="Normal (Web)"/>
    <w:basedOn w:val="Normal"/>
    <w:uiPriority w:val="99"/>
    <w:rsid w:val="002B678B"/>
    <w:pPr>
      <w:spacing w:before="100" w:after="100"/>
    </w:pPr>
  </w:style>
  <w:style w:type="character" w:customStyle="1" w:styleId="apple-converted-space">
    <w:name w:val="apple-converted-space"/>
    <w:basedOn w:val="Fontepargpadro"/>
    <w:rsid w:val="00281156"/>
  </w:style>
  <w:style w:type="character" w:customStyle="1" w:styleId="Ttulo3Char">
    <w:name w:val="Título 3 Char"/>
    <w:basedOn w:val="Fontepargpadro"/>
    <w:link w:val="Ttulo3"/>
    <w:uiPriority w:val="9"/>
    <w:semiHidden/>
    <w:rsid w:val="00281156"/>
    <w:rPr>
      <w:rFonts w:asciiTheme="majorHAnsi" w:eastAsiaTheme="majorEastAsia" w:hAnsiTheme="majorHAnsi" w:cstheme="majorBidi"/>
      <w:b/>
      <w:bCs/>
      <w:color w:val="4F81BD" w:themeColor="accent1"/>
      <w:kern w:val="1"/>
      <w:sz w:val="24"/>
      <w:szCs w:val="24"/>
      <w:lang w:eastAsia="en-US"/>
    </w:rPr>
  </w:style>
  <w:style w:type="character" w:styleId="Hyperlink">
    <w:name w:val="Hyperlink"/>
    <w:basedOn w:val="Fontepargpadro"/>
    <w:uiPriority w:val="99"/>
    <w:unhideWhenUsed/>
    <w:rsid w:val="00880B5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37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eople.ufpr.br/~higidio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435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Ministério da Educação</vt:lpstr>
    </vt:vector>
  </TitlesOfParts>
  <Company/>
  <LinksUpToDate>false</LinksUpToDate>
  <CharactersWithSpaces>2781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Ministério da Educação</dc:title>
  <dc:creator>Alexandre Trovon</dc:creator>
  <cp:lastModifiedBy>UFPR</cp:lastModifiedBy>
  <cp:revision>14</cp:revision>
  <cp:lastPrinted>2014-08-01T20:11:00Z</cp:lastPrinted>
  <dcterms:created xsi:type="dcterms:W3CDTF">2016-08-01T11:11:00Z</dcterms:created>
  <dcterms:modified xsi:type="dcterms:W3CDTF">2016-08-02T15:28:00Z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