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5FC" w:rsidRDefault="00DE6157">
      <w:pPr>
        <w:rPr>
          <w:b/>
          <w:sz w:val="30"/>
          <w:szCs w:val="30"/>
        </w:rPr>
      </w:pPr>
      <w:bookmarkStart w:id="0" w:name="_GoBack"/>
      <w:bookmarkEnd w:id="0"/>
      <w:r w:rsidRPr="00DE6157">
        <w:rPr>
          <w:b/>
          <w:sz w:val="30"/>
          <w:szCs w:val="30"/>
        </w:rPr>
        <w:t>INFOMONEY</w:t>
      </w:r>
    </w:p>
    <w:p w:rsidR="00DE6157" w:rsidRDefault="00DE6157">
      <w:pPr>
        <w:rPr>
          <w:b/>
          <w:sz w:val="30"/>
          <w:szCs w:val="30"/>
        </w:rPr>
      </w:pPr>
    </w:p>
    <w:p w:rsidR="00DE6157" w:rsidRPr="00DE6157" w:rsidRDefault="00C5151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5" w:history="1">
        <w:r w:rsidR="00DE6157" w:rsidRPr="00DE615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t-BR"/>
          </w:rPr>
          <w:t>Alexandre Schwartsman</w:t>
        </w:r>
      </w:hyperlink>
      <w:r w:rsidR="00DE6157"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E6157" w:rsidRPr="00DE6157" w:rsidRDefault="00DE6157" w:rsidP="00DE61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t-BR"/>
        </w:rPr>
      </w:pPr>
      <w:r w:rsidRPr="00DE6157">
        <w:rPr>
          <w:rFonts w:ascii="Times New Roman" w:eastAsia="Times New Roman" w:hAnsi="Times New Roman"/>
          <w:b/>
          <w:bCs/>
          <w:kern w:val="36"/>
          <w:sz w:val="48"/>
          <w:szCs w:val="48"/>
          <w:lang w:eastAsia="pt-BR"/>
        </w:rPr>
        <w:t>É!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Água é uma mercadoria e é sob esta ótica que temos as melhores condições de prover água limpa e saneamento, ainda que com regulamentação e subsídios </w:t>
      </w:r>
    </w:p>
    <w:p w:rsidR="00DE6157" w:rsidRPr="00DE6157" w:rsidRDefault="00C5151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2.2pt;height:71.8pt">
            <v:imagedata r:id="rId6" r:href="rId7"/>
          </v:shape>
        </w:pict>
      </w:r>
    </w:p>
    <w:p w:rsidR="00DE6157" w:rsidRDefault="00DE615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Por </w:t>
      </w:r>
      <w:hyperlink r:id="rId8" w:history="1">
        <w:r w:rsidRPr="00DE615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t-BR"/>
          </w:rPr>
          <w:t xml:space="preserve">Alexandre Schwartsman </w:t>
        </w:r>
      </w:hyperlink>
    </w:p>
    <w:p w:rsidR="00DE6157" w:rsidRDefault="00DE615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E6157" w:rsidRPr="00DE6157" w:rsidRDefault="00DE615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18 dez 2019 12h24 </w:t>
      </w:r>
    </w:p>
    <w:p w:rsidR="00DE6157" w:rsidRDefault="00DE615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E6157" w:rsidRPr="00DE6157" w:rsidRDefault="00C5151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pict>
          <v:shape id="_x0000_i1026" type="#_x0000_t75" alt="" style="width:381pt;height:252.85pt">
            <v:imagedata r:id="rId9" r:href="rId10"/>
          </v:shape>
        </w:pict>
      </w:r>
      <w:r w:rsidR="00DE6157"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“Água é um direito; não uma mercadoria”. Foi com este slogan que os partidos de esquerda no Congresso Nacional rejeitaram o novo marco regulatório do saneamento.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Por ser essencial à vida, água não deveria, segundo esta visão, ser objeto de produção mercantil. Como de hábito, esta perspectiva não corre qualquer risco de estar certa.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De acordo com suas características, bens podem ser classificados como “rivais” ou “não-rivais”. Bens </w:t>
      </w:r>
      <w:r w:rsidRPr="00DE615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rivais</w:t>
      </w: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 são definidos como aqueles cujo consumo por alguém torna impossível o consumo para os demais.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O almoço que devorei há pouco, por exemplo, é um bem rival: o que comi não está disponível para ninguém mais. O mesmo se aplica ao computador no qual escrevo estas mal traçadas.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Há, em contraste, bens cuja utilização por alguma pessoa não previne seu uso pelos demais (</w:t>
      </w:r>
      <w:r w:rsidRPr="00DE615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não-rival</w:t>
      </w: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). Informação é um exemplo óbvio.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Este artigo pode ser lido por mais de uma pessoa ao mesmo tempo (espero que sim!), sem que o consumo de uma afete o das demais.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Outros exemplos incluem a defesa do país, a segurança pública, ou uma série, num serviço de streaming.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483"/>
        <w:gridCol w:w="2830"/>
      </w:tblGrid>
      <w:tr w:rsidR="00DE6157" w:rsidRPr="00DE6157" w:rsidTr="00DE6157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Propriedade bem definida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Propriedade mal definida</w:t>
            </w:r>
          </w:p>
        </w:tc>
      </w:tr>
      <w:tr w:rsidR="00DE6157" w:rsidRPr="00DE6157" w:rsidTr="00DE6157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Rival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Bens privados (comida, bicicletas, computadores)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Bens comuns (parques, mar)</w:t>
            </w:r>
          </w:p>
        </w:tc>
      </w:tr>
      <w:tr w:rsidR="00DE6157" w:rsidRPr="00DE6157" w:rsidTr="00DE6157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Não-rival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“Clubes” (TV a cabo, teatro)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157" w:rsidRPr="00DE6157" w:rsidRDefault="00DE6157" w:rsidP="00DE6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615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Bens públicos (segurança, justiça)</w:t>
            </w:r>
          </w:p>
        </w:tc>
      </w:tr>
    </w:tbl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Já pela ótica institucional, bens podem ter direitos de propriedade bem definidos ou mal definidos. Não há dúvida sobre a quem pertence minha casa, ou ainda mais importante, minha bicicleta.</w:t>
      </w:r>
    </w:p>
    <w:p w:rsidR="00DE6157" w:rsidRPr="00DE6157" w:rsidRDefault="00DE6157" w:rsidP="00DE6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PUBLICIDADE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Por outro lado, uma área comum (um parque ou o mar) não tem um “dono”. Todos podem utilizá-la sem pagamento, o que caracteriza a fraqueza do direito de propriedade.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Quando os bens não são rivais e os direitos de propriedade são fracos, temos o caso de bens públicos: o Estado fornece serviços como defesa (um exército) ou segurança (policiamento) se financiando por meio de impostos.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Há bens não-rivais, mas com direitos de propriedade melhor definidos. Assinamos os serviços de streaming ou TV a cabo, por exemplo, para ter acesso (legal) a estes bens, o que os caracteriza como bens de </w:t>
      </w:r>
      <w:r w:rsidRPr="00DE615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clube</w:t>
      </w: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Ocorre, claro, pirataria em algum grau, porque nem sempre é possível fazer valer 100% do direito de propriedade.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Temos também bens rivais, mas cuja propriedade não é bem definida. Quando meu carro está na Marginal Pinheiros às 18:00 ele ocupa um espaço que não pode ser ocupado por outro veículo.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Todavia, como nada me custa ocupar este espaço, nem aos demais, tipicamente ignoramos os custos impostos a terceiros pelo uso deste bem (espaço na Marginal).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O resultado típico de bens rivais cujo </w:t>
      </w:r>
      <w:hyperlink r:id="rId11" w:history="1">
        <w:r w:rsidRPr="00DE6157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direito de propriedade é mal definido</w:t>
        </w:r>
      </w:hyperlink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 xml:space="preserve"> é a sobreutilização destes recursos (no caso, congestionamentos), mas que, de maneira </w:t>
      </w: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geral, são caracterizados como a </w:t>
      </w:r>
      <w:hyperlink r:id="rId12" w:history="1">
        <w:r w:rsidRPr="00DE6157">
          <w:rPr>
            <w:rFonts w:ascii="Times New Roman" w:eastAsia="Times New Roman" w:hAnsi="Times New Roman"/>
            <w:bCs/>
            <w:sz w:val="24"/>
            <w:szCs w:val="24"/>
            <w:lang w:eastAsia="pt-BR"/>
          </w:rPr>
          <w:t>Tragédia dos Comuns</w:t>
        </w:r>
      </w:hyperlink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, isto é, utilização exagerada de um recurso escasso devido a incentivos incorretos.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O fracasso da COP25 esta semana ilustra uma das facetas deste dilema: sem direitos de propriedade bem definidos sobre a emissão de carbono (os créditos de carbono, por exemplo), a racionalidade individual leva à produção além do ótimo social.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Já no caso de bens rivais, mas com direitos de propriedade bem definidos, vale a relação mercantil. O que a teoria econômica sugere desde Adam Smith, também validado pela experiência histórica, é que no caso da produção de bens cujo consumo seja exclusivo e cujos direitos de propriedade sejam fortes, a melhor forma de organização da produção é mercantil. Isto é, o consumidor deve pagar ao produtor.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Sob certas circunstâncias, em particular competição (mais sobre isto num segundo), é possível demonstrar que esta forma de organização da produção e de consumo tipicamente gera os melhores resultados possíveis em termos de provisão destes bens.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É precisamente por isto que, ao entrarmos num supermercado, temos uma enorme variedade de coisas à nossa disposição, enquanto um venezuelano, norte-coreano ou cubano, como regra, só encontra prateleiras vazias.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Como deve ficar claro a esta altura do texto, a água é um bem rival. Ao usá-la, para qualquer fim, impeço que outros a utilizem.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Da mesma forma, direitos de propriedade são bem definidos, sem o que haveria sobreutilização de um recurso valioso (basta imaginar o desperdício que haveria se nada fosse cobrado por ela).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Água é, portanto, uma mercadoria, e é isto que garante sua disponibilidade para o consumo.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Cabem, todavia, ressalvas. A começar que a distribuição de água é um monopólio natural. É puro desperdício duplicar (ou triplicar) a rede de distribuição para criar competição.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Neste caso, como em qualquer monopólio, cabe um papel central para a regulação, que deve manter o equilíbrio entre os incentivos para a produção e os limites à exploração do poder monopolista.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Como resolver este problema é tarefa que deixo para meus colegas microeconomistas.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Não menos importante, há consequências da provisão destes bens (água limpa e saneamento) que vão além de lucros gerados pelas concessionárias e mesmo do bem-estar de quem paga por estes serviços.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A saúde da população melhora além daquilo que cada um está disposto a pagar, o que, em jargão da profissão, significa uma “externalidade positiva”.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t>Neste caso, faz sentido subsidiar a provisão destes bens para que o comportamento individual seja congruente com o benefício social.</w:t>
      </w:r>
    </w:p>
    <w:p w:rsid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Posto de outra forma, mesmo que a provisão de água e saneamento seja privada, cabe definir tarifas, em particular para a população mais pobre, que encorajem seu uso.</w:t>
      </w: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E6157" w:rsidRPr="00DE6157" w:rsidRDefault="00DE6157" w:rsidP="00DE615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DE6157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Alexandre Schwartsman</w:t>
      </w:r>
      <w:r w:rsidRPr="00DE6157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foi diretor de assuntos internacionais do Banco Central e economista-chefe dos bancos ABN Amro e Santander. Hoje, comanda a consultoria econômica Schwartsman &amp; Associados. Formou-se em administração pela Fundação Getulio Vargas, fez mestrado em economia na Universidade de São Paulo e doutorado em economia na Universidade da Califórnia em Berkeley.</w:t>
      </w:r>
    </w:p>
    <w:p w:rsidR="00DE6157" w:rsidRDefault="00DE6157">
      <w:pPr>
        <w:pBdr>
          <w:bottom w:val="double" w:sz="6" w:space="1" w:color="auto"/>
        </w:pBdr>
        <w:rPr>
          <w:b/>
          <w:sz w:val="30"/>
          <w:szCs w:val="30"/>
        </w:rPr>
      </w:pPr>
    </w:p>
    <w:p w:rsidR="00DE6157" w:rsidRPr="00DE6157" w:rsidRDefault="00DE6157">
      <w:pPr>
        <w:rPr>
          <w:b/>
          <w:sz w:val="30"/>
          <w:szCs w:val="30"/>
        </w:rPr>
      </w:pPr>
    </w:p>
    <w:sectPr w:rsidR="00DE6157" w:rsidRPr="00DE6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A0994"/>
    <w:multiLevelType w:val="multilevel"/>
    <w:tmpl w:val="56B2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57"/>
    <w:rsid w:val="005A06A9"/>
    <w:rsid w:val="00C51517"/>
    <w:rsid w:val="00DE6157"/>
    <w:rsid w:val="00F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EFA07A-C7CE-4413-9082-596C3F2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DE6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E615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st-hat">
    <w:name w:val="post-hat"/>
    <w:rsid w:val="00DE6157"/>
  </w:style>
  <w:style w:type="character" w:styleId="Hyperlink">
    <w:name w:val="Hyperlink"/>
    <w:uiPriority w:val="99"/>
    <w:semiHidden/>
    <w:unhideWhenUsed/>
    <w:rsid w:val="00DE6157"/>
    <w:rPr>
      <w:color w:val="0000FF"/>
      <w:u w:val="single"/>
    </w:rPr>
  </w:style>
  <w:style w:type="paragraph" w:customStyle="1" w:styleId="article-lead">
    <w:name w:val="article-lead"/>
    <w:basedOn w:val="Normal"/>
    <w:rsid w:val="00DE6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hor-name">
    <w:name w:val="author-name"/>
    <w:rsid w:val="00DE6157"/>
  </w:style>
  <w:style w:type="character" w:customStyle="1" w:styleId="posted-on">
    <w:name w:val="posted-on"/>
    <w:rsid w:val="00DE6157"/>
  </w:style>
  <w:style w:type="character" w:styleId="Forte">
    <w:name w:val="Strong"/>
    <w:uiPriority w:val="22"/>
    <w:qFormat/>
    <w:rsid w:val="00DE6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4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6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8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oney.com.br/autor/alexandre-schwartsman/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https://www.infomoney.com.br/wp-content/uploads/2019/06/alexandre-schwartsman.jpg" TargetMode="External" /><Relationship Id="rId12" Type="http://schemas.openxmlformats.org/officeDocument/2006/relationships/hyperlink" Target="https://pt.wikipedia.org/wiki/Trag%C3%A9dia_dos_comun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hyperlink" Target="https://pt.wikipedia.org/wiki/Teorema_de_Coase" TargetMode="External" /><Relationship Id="rId5" Type="http://schemas.openxmlformats.org/officeDocument/2006/relationships/hyperlink" Target="https://www.infomoney.com.br/blog/alexandre-schwartsman/" TargetMode="External" /><Relationship Id="rId10" Type="http://schemas.openxmlformats.org/officeDocument/2006/relationships/image" Target="https://www.infomoney.com.br/wp-content/uploads/2019/06/agua-.jpg?fit=508%2C337&amp;quality=75&amp;strip=all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991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garbayo</dc:creator>
  <cp:keywords/>
  <dc:description/>
  <cp:lastModifiedBy>Junior Garcia</cp:lastModifiedBy>
  <cp:revision>2</cp:revision>
  <dcterms:created xsi:type="dcterms:W3CDTF">2019-12-18T17:54:00Z</dcterms:created>
  <dcterms:modified xsi:type="dcterms:W3CDTF">2019-12-18T17:54:00Z</dcterms:modified>
</cp:coreProperties>
</file>